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BA3C" w14:textId="012BC184" w:rsidR="00596BBD" w:rsidRPr="00846A97" w:rsidRDefault="005C15DD" w:rsidP="00846A97">
      <w:pPr>
        <w:spacing w:after="0"/>
        <w:jc w:val="center"/>
        <w:rPr>
          <w:rFonts w:ascii="Times New Roman" w:hAnsi="Times New Roman" w:cs="Times New Roman"/>
        </w:rPr>
      </w:pPr>
      <w:r w:rsidRPr="00846A97">
        <w:rPr>
          <w:rFonts w:ascii="Times New Roman" w:hAnsi="Times New Roman" w:cs="Times New Roman"/>
          <w:b/>
        </w:rPr>
        <w:t xml:space="preserve">SMLOUVA O DODÁVCE </w:t>
      </w:r>
      <w:r w:rsidR="00B651EA" w:rsidRPr="00846A97">
        <w:rPr>
          <w:rFonts w:ascii="Times New Roman" w:hAnsi="Times New Roman" w:cs="Times New Roman"/>
          <w:b/>
        </w:rPr>
        <w:t>SERVEROVÉ TECHNOLGIE A</w:t>
      </w:r>
      <w:r w:rsidRPr="00846A97">
        <w:rPr>
          <w:rFonts w:ascii="Times New Roman" w:hAnsi="Times New Roman" w:cs="Times New Roman"/>
          <w:b/>
        </w:rPr>
        <w:t xml:space="preserve"> POSKYTNUTÍ SOUVISEJÍCÍCH SLUŽEB</w:t>
      </w:r>
    </w:p>
    <w:p w14:paraId="4C553E0F" w14:textId="77777777" w:rsidR="00CA77C2"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br/>
        <w:t>Článek I.</w:t>
      </w:r>
    </w:p>
    <w:p w14:paraId="26000BB9" w14:textId="0E82D5EA" w:rsidR="00596BBD" w:rsidRPr="00846A97" w:rsidRDefault="005C15DD" w:rsidP="00846A97">
      <w:pPr>
        <w:spacing w:after="0"/>
        <w:jc w:val="center"/>
        <w:rPr>
          <w:rFonts w:ascii="Times New Roman" w:hAnsi="Times New Roman" w:cs="Times New Roman"/>
        </w:rPr>
      </w:pPr>
      <w:r w:rsidRPr="00846A97">
        <w:rPr>
          <w:rFonts w:ascii="Times New Roman" w:hAnsi="Times New Roman" w:cs="Times New Roman"/>
          <w:b/>
        </w:rPr>
        <w:t>Smluvní strany</w:t>
      </w:r>
    </w:p>
    <w:p w14:paraId="6ACE6E87"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b/>
        </w:rPr>
        <w:t>1. Objednatel</w:t>
      </w:r>
    </w:p>
    <w:p w14:paraId="0C732556" w14:textId="77777777" w:rsidR="00596BBD" w:rsidRPr="00846A97" w:rsidRDefault="005C15DD" w:rsidP="00846A97">
      <w:pPr>
        <w:spacing w:after="0"/>
        <w:rPr>
          <w:rFonts w:ascii="Times New Roman" w:hAnsi="Times New Roman" w:cs="Times New Roman"/>
          <w:b/>
          <w:bCs/>
        </w:rPr>
      </w:pPr>
      <w:r w:rsidRPr="00846A97">
        <w:rPr>
          <w:rFonts w:ascii="Times New Roman" w:hAnsi="Times New Roman" w:cs="Times New Roman"/>
          <w:b/>
          <w:bCs/>
        </w:rPr>
        <w:t>Město Aš</w:t>
      </w:r>
    </w:p>
    <w:p w14:paraId="386C041F"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Sídlo: Kamenná 473/52, 352 01 Aš</w:t>
      </w:r>
    </w:p>
    <w:p w14:paraId="22E6F5BA"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IČO: 00253901</w:t>
      </w:r>
    </w:p>
    <w:p w14:paraId="116D9998"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DIČ: CZ00253901</w:t>
      </w:r>
    </w:p>
    <w:p w14:paraId="34AA1876"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Zastoupený: Vítězslav Kokoř, MBA, starosta města</w:t>
      </w:r>
    </w:p>
    <w:p w14:paraId="7C794234"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Datová schránka: 5nubqy8</w:t>
      </w:r>
    </w:p>
    <w:p w14:paraId="52EDAED7"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Bankovní spojení: 13371337 / 0300</w:t>
      </w:r>
    </w:p>
    <w:p w14:paraId="035941F4" w14:textId="77777777" w:rsidR="00596BBD" w:rsidRPr="00846A97" w:rsidRDefault="00596BBD" w:rsidP="00846A97">
      <w:pPr>
        <w:spacing w:after="0"/>
        <w:rPr>
          <w:rFonts w:ascii="Times New Roman" w:hAnsi="Times New Roman" w:cs="Times New Roman"/>
        </w:rPr>
      </w:pPr>
    </w:p>
    <w:p w14:paraId="1243EAEF" w14:textId="06AB8CAB" w:rsidR="00596BBD" w:rsidRPr="00846A97" w:rsidRDefault="005C15DD" w:rsidP="00846A97">
      <w:pPr>
        <w:spacing w:after="0"/>
        <w:rPr>
          <w:rFonts w:ascii="Times New Roman" w:hAnsi="Times New Roman" w:cs="Times New Roman"/>
          <w:b/>
        </w:rPr>
      </w:pPr>
      <w:r w:rsidRPr="00846A97">
        <w:rPr>
          <w:rFonts w:ascii="Times New Roman" w:hAnsi="Times New Roman" w:cs="Times New Roman"/>
          <w:b/>
        </w:rPr>
        <w:t xml:space="preserve">2. </w:t>
      </w:r>
      <w:r w:rsidRPr="00846A97">
        <w:rPr>
          <w:rFonts w:ascii="Times New Roman" w:hAnsi="Times New Roman" w:cs="Times New Roman"/>
          <w:b/>
          <w:highlight w:val="yellow"/>
        </w:rPr>
        <w:t>Dodavatel</w:t>
      </w:r>
    </w:p>
    <w:p w14:paraId="7E4039EF" w14:textId="77777777" w:rsidR="00B651EA" w:rsidRPr="00846A97" w:rsidRDefault="00B651EA" w:rsidP="00846A97">
      <w:pPr>
        <w:spacing w:after="0"/>
        <w:rPr>
          <w:rFonts w:ascii="Times New Roman" w:hAnsi="Times New Roman" w:cs="Times New Roman"/>
        </w:rPr>
      </w:pPr>
    </w:p>
    <w:p w14:paraId="52989CA1"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Název: ............................................................</w:t>
      </w:r>
    </w:p>
    <w:p w14:paraId="43BDA31B"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Sídlo: ..............................................................</w:t>
      </w:r>
    </w:p>
    <w:p w14:paraId="5D271BBF"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IČO: ............................     DIČ: ............................</w:t>
      </w:r>
    </w:p>
    <w:p w14:paraId="40605F87"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Zastoupený: .........................................................</w:t>
      </w:r>
    </w:p>
    <w:p w14:paraId="4C3DA285"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Bankovní spojení: ...................................................</w:t>
      </w:r>
    </w:p>
    <w:p w14:paraId="7390B868"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Datová schránka: ....................................................</w:t>
      </w:r>
    </w:p>
    <w:p w14:paraId="3B8BC4BB" w14:textId="77777777" w:rsidR="00CA77C2" w:rsidRPr="00846A97" w:rsidRDefault="00CA77C2" w:rsidP="00846A97">
      <w:pPr>
        <w:spacing w:after="0"/>
        <w:rPr>
          <w:rFonts w:ascii="Times New Roman" w:hAnsi="Times New Roman" w:cs="Times New Roman"/>
        </w:rPr>
      </w:pPr>
    </w:p>
    <w:p w14:paraId="4ACE11D6" w14:textId="7EC6ECEF" w:rsidR="00CA77C2" w:rsidRPr="00846A97" w:rsidRDefault="00846A97" w:rsidP="00846A97">
      <w:pPr>
        <w:spacing w:after="0"/>
        <w:rPr>
          <w:rFonts w:ascii="Times New Roman" w:hAnsi="Times New Roman" w:cs="Times New Roman"/>
        </w:rPr>
      </w:pPr>
      <w:r w:rsidRPr="00846A97">
        <w:rPr>
          <w:rFonts w:ascii="Times New Roman" w:hAnsi="Times New Roman" w:cs="Times New Roman"/>
        </w:rPr>
        <w:t>(</w:t>
      </w:r>
      <w:r w:rsidR="005C15DD" w:rsidRPr="00846A97">
        <w:rPr>
          <w:rFonts w:ascii="Times New Roman" w:hAnsi="Times New Roman" w:cs="Times New Roman"/>
        </w:rPr>
        <w:t>Objednatel a Dodavatel dále společně též „Smluvní strany“.</w:t>
      </w:r>
      <w:r w:rsidRPr="00846A97">
        <w:rPr>
          <w:rFonts w:ascii="Times New Roman" w:hAnsi="Times New Roman" w:cs="Times New Roman"/>
        </w:rPr>
        <w:t>)</w:t>
      </w:r>
    </w:p>
    <w:p w14:paraId="6DB7023C" w14:textId="77777777" w:rsidR="00846A97" w:rsidRPr="00846A97" w:rsidRDefault="00CA77C2" w:rsidP="00846A97">
      <w:pPr>
        <w:spacing w:after="0"/>
        <w:jc w:val="both"/>
        <w:rPr>
          <w:rFonts w:ascii="Times New Roman" w:hAnsi="Times New Roman" w:cs="Times New Roman"/>
        </w:rPr>
      </w:pPr>
      <w:r w:rsidRPr="00846A97">
        <w:rPr>
          <w:rFonts w:ascii="Times New Roman" w:hAnsi="Times New Roman" w:cs="Times New Roman"/>
        </w:rPr>
        <w:t>uzavírají níže uvedeného dne, měsíce a roku podle příslušných ustanovení zákona č. 89/2012 Sb., občanský zákoník, ve znění pozdějších předpisů (dále jen „NOZ“), zejména § 2085 a násl. a 2586 a násl. Občanského zákoníku, tuto Smlouvu o dodávce hardware a poskytnutí souvisejících služeb (dále jen „Smlouva“).</w:t>
      </w:r>
    </w:p>
    <w:p w14:paraId="311D2DB1" w14:textId="77777777" w:rsidR="00846A97"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br/>
        <w:t xml:space="preserve">Článek II. </w:t>
      </w:r>
    </w:p>
    <w:p w14:paraId="7FFAA9D9" w14:textId="68D4601C" w:rsidR="00CA77C2"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t>Preambule</w:t>
      </w:r>
    </w:p>
    <w:p w14:paraId="06FA8CF4" w14:textId="106A252A" w:rsidR="00B651EA" w:rsidRPr="00846A97" w:rsidRDefault="00B651EA" w:rsidP="00846A97">
      <w:pPr>
        <w:spacing w:after="0"/>
        <w:jc w:val="both"/>
        <w:rPr>
          <w:rFonts w:ascii="Times New Roman" w:hAnsi="Times New Roman" w:cs="Times New Roman"/>
        </w:rPr>
      </w:pPr>
    </w:p>
    <w:p w14:paraId="66B0ADC7" w14:textId="77777777" w:rsidR="00846A9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Tato smlouva se uzavírá v souladu se zadávací dokumentací Objednatele, a to na základě výsledku veřejné zakázky malého rozsahu na dodávky s názvem: </w:t>
      </w:r>
      <w:r w:rsidRPr="00846A97">
        <w:rPr>
          <w:rFonts w:ascii="Times New Roman" w:hAnsi="Times New Roman" w:cs="Times New Roman"/>
          <w:i/>
          <w:iCs/>
          <w:lang w:val="cs-CZ"/>
        </w:rPr>
        <w:t>Serverová technologie pro Město Aš</w:t>
      </w:r>
      <w:r w:rsidRPr="00846A97">
        <w:rPr>
          <w:rFonts w:ascii="Times New Roman" w:hAnsi="Times New Roman" w:cs="Times New Roman"/>
          <w:lang w:val="cs-CZ"/>
        </w:rPr>
        <w:t xml:space="preserve"> (dále jen „Veřejná zakázka“) a dále v souladu s cenovou nabídkou, kterou Dodavatel vložil do své nabídky v rámci Veřejné zakázky. Tato cenová nabídka tvoří přílohu této smlouvy, jako její nedílnou součást. Dodavatel prohlašuje, že je držitelem všech potřebných oprávnění a povolení k realizaci předmětu Veřejné zakázky a že disponuje vybavením, zkušenostmi a schopnostmi potřebnými k včasné a řádné realizaci předmětu této smlouvy.</w:t>
      </w:r>
    </w:p>
    <w:p w14:paraId="5ADB9457" w14:textId="77777777" w:rsidR="00C25D1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dále prohlašuje, že před podáním nabídky na plnění Veřejné zakázky realizované</w:t>
      </w:r>
      <w:r w:rsidR="00C25D17">
        <w:rPr>
          <w:rFonts w:ascii="Times New Roman" w:hAnsi="Times New Roman" w:cs="Times New Roman"/>
          <w:lang w:val="cs-CZ"/>
        </w:rPr>
        <w:t xml:space="preserve"> </w:t>
      </w:r>
      <w:r w:rsidRPr="00C25D17">
        <w:rPr>
          <w:rFonts w:ascii="Times New Roman" w:hAnsi="Times New Roman" w:cs="Times New Roman"/>
          <w:lang w:val="cs-CZ"/>
        </w:rPr>
        <w:t>touto smlouvou prověřil, že předložené podklady týkající se předmětu smlouvy nemají zjevné</w:t>
      </w:r>
      <w:r w:rsidR="00C25D17">
        <w:rPr>
          <w:rFonts w:ascii="Times New Roman" w:hAnsi="Times New Roman" w:cs="Times New Roman"/>
          <w:lang w:val="cs-CZ"/>
        </w:rPr>
        <w:t xml:space="preserve"> </w:t>
      </w:r>
      <w:r w:rsidRPr="00C25D17">
        <w:rPr>
          <w:rFonts w:ascii="Times New Roman" w:hAnsi="Times New Roman" w:cs="Times New Roman"/>
          <w:lang w:val="cs-CZ"/>
        </w:rPr>
        <w:t>vady a nedostatky, neobsahují nevhodná řešení, materiály a technologie, a že předmět smlouvy</w:t>
      </w:r>
      <w:r w:rsidR="00C25D17">
        <w:rPr>
          <w:rFonts w:ascii="Times New Roman" w:hAnsi="Times New Roman" w:cs="Times New Roman"/>
          <w:lang w:val="cs-CZ"/>
        </w:rPr>
        <w:t xml:space="preserve"> </w:t>
      </w:r>
      <w:r w:rsidRPr="00C25D17">
        <w:rPr>
          <w:rFonts w:ascii="Times New Roman" w:hAnsi="Times New Roman" w:cs="Times New Roman"/>
          <w:lang w:val="cs-CZ"/>
        </w:rPr>
        <w:t>dle této smlouvy lze realizovat za smluvní cenu uvedenou v této smlouvě.</w:t>
      </w:r>
    </w:p>
    <w:p w14:paraId="2624796D" w14:textId="5943C039" w:rsidR="00B651EA" w:rsidRPr="00C25D17" w:rsidRDefault="00B651EA" w:rsidP="005C15DD">
      <w:pPr>
        <w:pStyle w:val="Odstavecseseznamem"/>
        <w:numPr>
          <w:ilvl w:val="0"/>
          <w:numId w:val="19"/>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lastRenderedPageBreak/>
        <w:t>Dodavatel rovněž prohlašuje, že se před uzavřením této smlouvy v plném rozsahu seznámil s</w:t>
      </w:r>
      <w:r w:rsidR="00C25D17">
        <w:rPr>
          <w:rFonts w:ascii="Times New Roman" w:hAnsi="Times New Roman" w:cs="Times New Roman"/>
          <w:lang w:val="cs-CZ"/>
        </w:rPr>
        <w:t xml:space="preserve"> </w:t>
      </w:r>
      <w:r w:rsidRPr="00C25D17">
        <w:rPr>
          <w:rFonts w:ascii="Times New Roman" w:hAnsi="Times New Roman" w:cs="Times New Roman"/>
          <w:lang w:val="cs-CZ"/>
        </w:rPr>
        <w:t>místními podmínkami v místě dodání zboží, zejména se stávajícím rozmístěním elektrorozvodů</w:t>
      </w:r>
      <w:r w:rsidR="00C25D17">
        <w:rPr>
          <w:rFonts w:ascii="Times New Roman" w:hAnsi="Times New Roman" w:cs="Times New Roman"/>
          <w:lang w:val="cs-CZ"/>
        </w:rPr>
        <w:t xml:space="preserve"> </w:t>
      </w:r>
      <w:r w:rsidRPr="00C25D17">
        <w:rPr>
          <w:rFonts w:ascii="Times New Roman" w:hAnsi="Times New Roman" w:cs="Times New Roman"/>
          <w:lang w:val="cs-CZ"/>
        </w:rPr>
        <w:t>a datových rozvodů pro napojení dodávaných zařízení v budově,  že toto rozmístění shledává pro plnění této smlouvy zcela vyhovujícím a že jsou mu známy veškeré technické, kvalitativní a jiné podmínky nezbytné k dodání zboží a má všechna potřebná oprávnění nezbytná k provedení a dodání díla.</w:t>
      </w:r>
    </w:p>
    <w:p w14:paraId="7971A360" w14:textId="77777777"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br/>
        <w:t xml:space="preserve">Článek III. </w:t>
      </w:r>
    </w:p>
    <w:p w14:paraId="69320343" w14:textId="173222E7" w:rsidR="00596BBD" w:rsidRPr="00846A97" w:rsidRDefault="005C15DD" w:rsidP="00846A97">
      <w:pPr>
        <w:spacing w:after="0"/>
        <w:jc w:val="center"/>
        <w:rPr>
          <w:rFonts w:ascii="Times New Roman" w:hAnsi="Times New Roman" w:cs="Times New Roman"/>
        </w:rPr>
      </w:pPr>
      <w:r w:rsidRPr="00846A97">
        <w:rPr>
          <w:rFonts w:ascii="Times New Roman" w:hAnsi="Times New Roman" w:cs="Times New Roman"/>
          <w:b/>
        </w:rPr>
        <w:t>Předmět Smlouvy</w:t>
      </w:r>
    </w:p>
    <w:p w14:paraId="52F812D8" w14:textId="77777777" w:rsidR="00CA77C2" w:rsidRPr="00846A97" w:rsidRDefault="00CA77C2" w:rsidP="00846A97">
      <w:pPr>
        <w:spacing w:after="0"/>
        <w:jc w:val="center"/>
        <w:rPr>
          <w:rFonts w:ascii="Times New Roman" w:hAnsi="Times New Roman" w:cs="Times New Roman"/>
        </w:rPr>
      </w:pPr>
    </w:p>
    <w:p w14:paraId="2FEEC9CA" w14:textId="44B4C373" w:rsidR="00B651EA" w:rsidRPr="00846A97"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 xml:space="preserve">Předmětem této smlouvy je závazek Dodavatele dodat Objednateli </w:t>
      </w:r>
      <w:r w:rsidRPr="00846A97">
        <w:rPr>
          <w:rFonts w:ascii="Times New Roman" w:hAnsi="Times New Roman" w:cs="Times New Roman"/>
          <w:b/>
          <w:bCs/>
        </w:rPr>
        <w:t>kompletní dodávku a implementaci dvou fyzických serverů, včetně hardwarové storage infrastruktury a core a edge síťových přepínačů</w:t>
      </w:r>
      <w:r w:rsidRPr="00846A97">
        <w:rPr>
          <w:rFonts w:ascii="Times New Roman" w:hAnsi="Times New Roman" w:cs="Times New Roman"/>
        </w:rPr>
        <w:t xml:space="preserve"> </w:t>
      </w:r>
      <w:r w:rsidRPr="00846A97">
        <w:rPr>
          <w:rFonts w:ascii="Times New Roman" w:hAnsi="Times New Roman" w:cs="Times New Roman"/>
          <w:lang w:val="cs-CZ"/>
        </w:rPr>
        <w:t>podrobně specifikovaný v Příloze č. 1 této smlouvy (dále jen „Zařízení“), převést na Objednatele vlastnické právo k Zařízení a závazek Objednatele zaplatit Dodavateli za řádně a včas dodané Zařízení kupní cenu.</w:t>
      </w:r>
      <w:r w:rsidR="00094091">
        <w:rPr>
          <w:rFonts w:ascii="Times New Roman" w:hAnsi="Times New Roman" w:cs="Times New Roman"/>
          <w:lang w:val="cs-CZ"/>
        </w:rPr>
        <w:t xml:space="preserve"> </w:t>
      </w:r>
      <w:r w:rsidR="00094091" w:rsidRPr="00094091">
        <w:rPr>
          <w:rFonts w:ascii="Times New Roman" w:hAnsi="Times New Roman" w:cs="Times New Roman"/>
          <w:lang w:val="cs-CZ"/>
        </w:rPr>
        <w:t>Dodávané technologie musí zajistit škálovatelnost, bezpečnost a spolehlivost a umožnit efektivní správu IT infrastruktury. Implementace zahrnuje instalaci a konfiguraci, testování funkčnosti, dokumentaci a zaškolení správců.</w:t>
      </w:r>
      <w:r w:rsidR="007C20FB">
        <w:rPr>
          <w:rFonts w:ascii="Times New Roman" w:hAnsi="Times New Roman" w:cs="Times New Roman"/>
          <w:lang w:val="cs-CZ"/>
        </w:rPr>
        <w:t xml:space="preserve"> Kompletní specifikace předmětu plnění je přílohou č.1 této smlouvy. </w:t>
      </w:r>
    </w:p>
    <w:p w14:paraId="3CC58DBD" w14:textId="7C5DA779" w:rsidR="00B651EA" w:rsidRPr="00846A97" w:rsidRDefault="00B651EA" w:rsidP="005C15DD">
      <w:pPr>
        <w:pStyle w:val="Odstavecseseznamem"/>
        <w:numPr>
          <w:ilvl w:val="0"/>
          <w:numId w:val="7"/>
        </w:numPr>
        <w:spacing w:after="0"/>
        <w:rPr>
          <w:rFonts w:ascii="Times New Roman" w:hAnsi="Times New Roman" w:cs="Times New Roman"/>
          <w:lang w:val="cs-CZ"/>
        </w:rPr>
      </w:pPr>
      <w:r w:rsidRPr="00846A97">
        <w:rPr>
          <w:rFonts w:ascii="Times New Roman" w:hAnsi="Times New Roman" w:cs="Times New Roman"/>
          <w:lang w:val="cs-CZ"/>
        </w:rPr>
        <w:t xml:space="preserve"> Součástí plnění předmětu Smlouvy (dále jen „Plnění“) Dodavatele a sjednané ceny za Zařízení je zejména, nikoli však výlučně:</w:t>
      </w:r>
    </w:p>
    <w:p w14:paraId="0FE6C4C1"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Doprava Zařízení do místa plnění, jeho vybalení a kontrola.</w:t>
      </w:r>
    </w:p>
    <w:p w14:paraId="49848367"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Instalace, implementace a konfigurace Zařízení v místě plnění a uvedení Zařízení do plného provozu, jež zahrnuje jeho odzkoušení a ověření správné funkce, případně jeho seřízení a provedení dalších úkonů nutných pro to, aby Zařízení mohlo plnit sjednaný či obvyklý účel.</w:t>
      </w:r>
    </w:p>
    <w:p w14:paraId="1F40BC52"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Dodání potřebného příslušenství Zařízení specifikovaného v Příloze č. 1 této smlouvy.</w:t>
      </w:r>
    </w:p>
    <w:p w14:paraId="00698B95"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Dodání technické dokumentace, zejména návodů k obsluze a údržbě anglickém jazyce (případně i českém, bude-li oficiálně k dispozici), v rozsahu a provedení, které umožní bezproblémovou obsluhu Zařízení a uvedení do provozu, trvalý provoz a jeho údržbu.</w:t>
      </w:r>
    </w:p>
    <w:p w14:paraId="765BBF35" w14:textId="77777777"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Poskytnutí všech informací Objednateli, které se vztahují k dodanému Zařízení a všem jeho komponentům.</w:t>
      </w:r>
    </w:p>
    <w:p w14:paraId="200F176E" w14:textId="79247393" w:rsidR="00B651EA" w:rsidRPr="00846A97" w:rsidRDefault="00B651EA" w:rsidP="005C15DD">
      <w:pPr>
        <w:pStyle w:val="Odstavecseseznamem"/>
        <w:numPr>
          <w:ilvl w:val="0"/>
          <w:numId w:val="8"/>
        </w:numPr>
        <w:spacing w:after="0"/>
        <w:jc w:val="both"/>
        <w:rPr>
          <w:rFonts w:ascii="Times New Roman" w:hAnsi="Times New Roman" w:cs="Times New Roman"/>
          <w:lang w:val="cs-CZ"/>
        </w:rPr>
      </w:pPr>
      <w:r w:rsidRPr="00846A97">
        <w:rPr>
          <w:rFonts w:ascii="Times New Roman" w:hAnsi="Times New Roman" w:cs="Times New Roman"/>
          <w:lang w:val="cs-CZ"/>
        </w:rPr>
        <w:t>Poskytnutí dalších shora výslovně nespecifikovaných dodávek a činností, které jsou však nezbytné pro řádnou a úplnou realizaci ostatních shora uvedených plnění.</w:t>
      </w:r>
    </w:p>
    <w:p w14:paraId="0672B9DA" w14:textId="77777777" w:rsidR="00381B71" w:rsidRPr="00846A97" w:rsidRDefault="00381B71" w:rsidP="00846A97">
      <w:pPr>
        <w:spacing w:after="0"/>
        <w:ind w:left="420"/>
        <w:rPr>
          <w:rFonts w:ascii="Times New Roman" w:hAnsi="Times New Roman" w:cs="Times New Roman"/>
          <w:lang w:val="cs-CZ"/>
        </w:rPr>
      </w:pPr>
    </w:p>
    <w:p w14:paraId="7DBBDC3A" w14:textId="77777777" w:rsidR="00381B71" w:rsidRPr="00846A97"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Objednatel se touto smlouvou zavazuje zaplatit Dodavateli za řádně poskytnuté plnění cenu</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sjednanou níže v této smlouvě.</w:t>
      </w:r>
    </w:p>
    <w:p w14:paraId="57C2BFAA" w14:textId="77777777" w:rsidR="00381B71" w:rsidRPr="00846A97"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Z důvodu naplnění požadavků na zajištění kybernetické ochrany dle ust. Vyhlášky Dodavatel</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zaručuje Objednateli, že Zařízení pochází z české distribuce a že v ČR je tak dostupný</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autorizovaný servis Zařízení. V rámci Plnění dodaná dokumentace musí být zpracována v</w:t>
      </w:r>
      <w:r w:rsidR="00381B71" w:rsidRPr="00846A97">
        <w:rPr>
          <w:rFonts w:ascii="Times New Roman" w:hAnsi="Times New Roman" w:cs="Times New Roman"/>
          <w:lang w:val="cs-CZ"/>
        </w:rPr>
        <w:t xml:space="preserve"> </w:t>
      </w:r>
      <w:r w:rsidRPr="00846A97">
        <w:rPr>
          <w:rFonts w:ascii="Times New Roman" w:hAnsi="Times New Roman" w:cs="Times New Roman"/>
          <w:lang w:val="cs-CZ"/>
        </w:rPr>
        <w:t>dostatečné podrobnosti odpovídající jejímu účelu.</w:t>
      </w:r>
    </w:p>
    <w:p w14:paraId="5DFA5DF3" w14:textId="12EF4811" w:rsidR="00381B71" w:rsidRPr="00996A45" w:rsidRDefault="00B651EA"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 xml:space="preserve">Dodané Plnění jako celek musí splňovat požadavky zák. </w:t>
      </w:r>
      <w:r w:rsidR="00996A45" w:rsidRPr="00996A45">
        <w:rPr>
          <w:rFonts w:ascii="Times New Roman" w:hAnsi="Times New Roman" w:cs="Times New Roman"/>
          <w:lang w:val="cs-CZ"/>
        </w:rPr>
        <w:t>č. 264/2025 Sb.</w:t>
      </w:r>
      <w:r w:rsidR="00996A45">
        <w:rPr>
          <w:rFonts w:ascii="Times New Roman" w:hAnsi="Times New Roman" w:cs="Times New Roman"/>
          <w:lang w:val="cs-CZ"/>
        </w:rPr>
        <w:t xml:space="preserve">; </w:t>
      </w:r>
      <w:r w:rsidR="00996A45" w:rsidRPr="00996A45">
        <w:rPr>
          <w:rFonts w:ascii="Times New Roman" w:hAnsi="Times New Roman" w:cs="Times New Roman"/>
          <w:lang w:val="cs-CZ"/>
        </w:rPr>
        <w:t>Zákon o kybernetické bezpečnosti</w:t>
      </w:r>
      <w:r w:rsidR="00996A45">
        <w:rPr>
          <w:rFonts w:ascii="Times New Roman" w:hAnsi="Times New Roman" w:cs="Times New Roman"/>
          <w:lang w:val="cs-CZ"/>
        </w:rPr>
        <w:t>.</w:t>
      </w:r>
    </w:p>
    <w:p w14:paraId="415D606C" w14:textId="77777777" w:rsidR="00381B71" w:rsidRPr="00846A97" w:rsidRDefault="00381B71" w:rsidP="005C15DD">
      <w:pPr>
        <w:pStyle w:val="Odstavecseseznamem"/>
        <w:numPr>
          <w:ilvl w:val="0"/>
          <w:numId w:val="7"/>
        </w:numPr>
        <w:spacing w:after="0"/>
        <w:jc w:val="both"/>
        <w:rPr>
          <w:rFonts w:ascii="Times New Roman" w:hAnsi="Times New Roman" w:cs="Times New Roman"/>
          <w:lang w:val="cs-CZ"/>
        </w:rPr>
      </w:pPr>
      <w:r w:rsidRPr="00846A97">
        <w:rPr>
          <w:rFonts w:ascii="Times New Roman" w:hAnsi="Times New Roman" w:cs="Times New Roman"/>
          <w:lang w:val="cs-CZ"/>
        </w:rPr>
        <w:t xml:space="preserve">Předmět díla je blíže popsán v zadávacích podmínkách Veřejné zakázky Objednatele. V případě rozporu mezi výkladem ustanovení této Smlouvy a zadávacích podmínek nebo </w:t>
      </w:r>
      <w:r w:rsidRPr="00846A97">
        <w:rPr>
          <w:rFonts w:ascii="Times New Roman" w:hAnsi="Times New Roman" w:cs="Times New Roman"/>
          <w:lang w:val="cs-CZ"/>
        </w:rPr>
        <w:lastRenderedPageBreak/>
        <w:t>v případě chybějících ustanovení této Smlouvy mají přednost zadávací podmínky, jejichž účel je i pro tuto Smlouvu určující.</w:t>
      </w:r>
    </w:p>
    <w:p w14:paraId="43750E7A" w14:textId="77777777" w:rsidR="00381B71" w:rsidRPr="00846A97" w:rsidRDefault="00381B71" w:rsidP="005C15DD">
      <w:pPr>
        <w:pStyle w:val="Odstavecseseznamem"/>
        <w:numPr>
          <w:ilvl w:val="0"/>
          <w:numId w:val="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prohlašuje, že veškeré jeho plnění dodané podle této Smlouvy bude prosté právních vad a zavazuje se odškodnit v plné výši Objednatele v případě, že třetí osoba úspěšně uplatní jakýkoliv nárok plynoucí z právní vady poskytnutého plnění. V případě, že by nárok třetí osoby vzniklý v souvislosti s plněním Dodavatele podle této smlouvy, bez ohledu na jeho oprávněnost, vedl k dočasnému či trvalému soudnímu zákazu či omezení užívání výstupů Plnění či jeho části, zavazuje se Dodavatel zajistit náhradní řešení a minimalizovat dopady takovéto situace, a to bez dopadu na cenu plnění sjednanou podle této Smlouvy, přičemž současně nebudou dotčeny ani nároky Objednatele na náhradu škody.</w:t>
      </w:r>
    </w:p>
    <w:p w14:paraId="32D50E66" w14:textId="0A611106" w:rsidR="00381B71" w:rsidRPr="00846A97" w:rsidRDefault="00381B71" w:rsidP="005C15DD">
      <w:pPr>
        <w:pStyle w:val="Odstavecseseznamem"/>
        <w:numPr>
          <w:ilvl w:val="0"/>
          <w:numId w:val="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se zavazuje zabezpečit na svůj náklad a na své nebezpečí všechna související plnění a práce potřebné k včasnému a řádnému provedení díla.</w:t>
      </w:r>
    </w:p>
    <w:p w14:paraId="01D84872" w14:textId="77777777" w:rsidR="00381B71" w:rsidRPr="00846A97" w:rsidRDefault="00381B71" w:rsidP="00846A97">
      <w:pPr>
        <w:spacing w:after="0"/>
        <w:ind w:left="360"/>
        <w:jc w:val="both"/>
        <w:rPr>
          <w:rFonts w:ascii="Times New Roman" w:hAnsi="Times New Roman" w:cs="Times New Roman"/>
          <w:lang w:val="cs-CZ"/>
        </w:rPr>
      </w:pPr>
    </w:p>
    <w:p w14:paraId="349FACCB" w14:textId="77777777" w:rsidR="00381B71" w:rsidRPr="00846A97" w:rsidRDefault="00381B71" w:rsidP="00846A97">
      <w:pPr>
        <w:spacing w:after="0"/>
        <w:jc w:val="center"/>
        <w:rPr>
          <w:rFonts w:ascii="Times New Roman" w:hAnsi="Times New Roman" w:cs="Times New Roman"/>
          <w:lang w:val="cs-CZ"/>
        </w:rPr>
      </w:pPr>
    </w:p>
    <w:p w14:paraId="42434490" w14:textId="77777777" w:rsidR="00C25D17" w:rsidRDefault="005C15DD" w:rsidP="00846A97">
      <w:pPr>
        <w:pStyle w:val="Odstavecseseznamem"/>
        <w:spacing w:after="0"/>
        <w:jc w:val="center"/>
        <w:rPr>
          <w:rFonts w:ascii="Times New Roman" w:hAnsi="Times New Roman" w:cs="Times New Roman"/>
          <w:b/>
        </w:rPr>
      </w:pPr>
      <w:r w:rsidRPr="00846A97">
        <w:rPr>
          <w:rFonts w:ascii="Times New Roman" w:hAnsi="Times New Roman" w:cs="Times New Roman"/>
          <w:b/>
        </w:rPr>
        <w:t>Článek IV.</w:t>
      </w:r>
      <w:r w:rsidR="00381B71" w:rsidRPr="00846A97">
        <w:rPr>
          <w:rFonts w:ascii="Times New Roman" w:hAnsi="Times New Roman" w:cs="Times New Roman"/>
          <w:b/>
        </w:rPr>
        <w:t xml:space="preserve"> </w:t>
      </w:r>
    </w:p>
    <w:p w14:paraId="6EB79844" w14:textId="003F1BDB" w:rsidR="00596BBD" w:rsidRPr="00846A97" w:rsidRDefault="005C15DD" w:rsidP="00846A97">
      <w:pPr>
        <w:pStyle w:val="Odstavecseseznamem"/>
        <w:spacing w:after="0"/>
        <w:jc w:val="center"/>
        <w:rPr>
          <w:rFonts w:ascii="Times New Roman" w:hAnsi="Times New Roman" w:cs="Times New Roman"/>
          <w:b/>
        </w:rPr>
      </w:pPr>
      <w:r w:rsidRPr="00846A97">
        <w:rPr>
          <w:rFonts w:ascii="Times New Roman" w:hAnsi="Times New Roman" w:cs="Times New Roman"/>
          <w:b/>
        </w:rPr>
        <w:t>C</w:t>
      </w:r>
      <w:r w:rsidR="00381B71" w:rsidRPr="00846A97">
        <w:rPr>
          <w:rFonts w:ascii="Times New Roman" w:hAnsi="Times New Roman" w:cs="Times New Roman"/>
          <w:b/>
        </w:rPr>
        <w:t>e</w:t>
      </w:r>
      <w:r w:rsidRPr="00846A97">
        <w:rPr>
          <w:rFonts w:ascii="Times New Roman" w:hAnsi="Times New Roman" w:cs="Times New Roman"/>
          <w:b/>
        </w:rPr>
        <w:t xml:space="preserve">na </w:t>
      </w:r>
      <w:r w:rsidR="00C25D17">
        <w:rPr>
          <w:rFonts w:ascii="Times New Roman" w:hAnsi="Times New Roman" w:cs="Times New Roman"/>
          <w:b/>
        </w:rPr>
        <w:t>a platební podmínky</w:t>
      </w:r>
    </w:p>
    <w:p w14:paraId="1950DD4A" w14:textId="77777777" w:rsidR="00381B71" w:rsidRPr="00846A97" w:rsidRDefault="00381B71" w:rsidP="00846A97">
      <w:pPr>
        <w:pStyle w:val="Odstavecseseznamem"/>
        <w:spacing w:after="0"/>
        <w:jc w:val="center"/>
        <w:rPr>
          <w:rFonts w:ascii="Times New Roman" w:hAnsi="Times New Roman" w:cs="Times New Roman"/>
          <w:lang w:val="cs-CZ"/>
        </w:rPr>
      </w:pPr>
    </w:p>
    <w:p w14:paraId="0FB1636B" w14:textId="758BAE52" w:rsidR="00381B71" w:rsidRPr="00C25D17" w:rsidRDefault="00381B71" w:rsidP="005C15DD">
      <w:pPr>
        <w:pStyle w:val="Odstavecseseznamem"/>
        <w:numPr>
          <w:ilvl w:val="0"/>
          <w:numId w:val="20"/>
        </w:numPr>
        <w:spacing w:after="0"/>
        <w:jc w:val="both"/>
        <w:rPr>
          <w:rFonts w:ascii="Times New Roman" w:hAnsi="Times New Roman" w:cs="Times New Roman"/>
        </w:rPr>
      </w:pPr>
      <w:r w:rsidRPr="00C25D17">
        <w:rPr>
          <w:rFonts w:ascii="Times New Roman" w:hAnsi="Times New Roman" w:cs="Times New Roman"/>
        </w:rPr>
        <w:t>Celková cena za Zařízení bez DPH činí:</w:t>
      </w:r>
    </w:p>
    <w:p w14:paraId="7F9C5BF3" w14:textId="77777777" w:rsidR="00C25D17" w:rsidRPr="00846A97" w:rsidRDefault="00C25D17" w:rsidP="00846A97">
      <w:pPr>
        <w:spacing w:after="0"/>
        <w:jc w:val="both"/>
        <w:rPr>
          <w:rFonts w:ascii="Times New Roman" w:hAnsi="Times New Roman" w:cs="Times New Roman"/>
        </w:rPr>
      </w:pPr>
    </w:p>
    <w:tbl>
      <w:tblPr>
        <w:tblStyle w:val="Mkatabulky"/>
        <w:tblW w:w="0" w:type="auto"/>
        <w:tblLook w:val="04A0" w:firstRow="1" w:lastRow="0" w:firstColumn="1" w:lastColumn="0" w:noHBand="0" w:noVBand="1"/>
      </w:tblPr>
      <w:tblGrid>
        <w:gridCol w:w="3114"/>
        <w:gridCol w:w="1843"/>
        <w:gridCol w:w="3543"/>
      </w:tblGrid>
      <w:tr w:rsidR="00381B71" w:rsidRPr="00846A97" w14:paraId="4ED1FDB6" w14:textId="77777777" w:rsidTr="00C25D17">
        <w:tc>
          <w:tcPr>
            <w:tcW w:w="3114" w:type="dxa"/>
          </w:tcPr>
          <w:p w14:paraId="763EAE63" w14:textId="04068F82" w:rsidR="00381B71" w:rsidRPr="00846A97" w:rsidRDefault="00381B71" w:rsidP="00846A97">
            <w:pPr>
              <w:jc w:val="both"/>
              <w:rPr>
                <w:rFonts w:ascii="Times New Roman" w:hAnsi="Times New Roman" w:cs="Times New Roman"/>
              </w:rPr>
            </w:pPr>
            <w:r w:rsidRPr="00846A97">
              <w:rPr>
                <w:rFonts w:ascii="Times New Roman" w:hAnsi="Times New Roman" w:cs="Times New Roman"/>
              </w:rPr>
              <w:t>Cena bez DPH</w:t>
            </w:r>
          </w:p>
        </w:tc>
        <w:tc>
          <w:tcPr>
            <w:tcW w:w="1843" w:type="dxa"/>
          </w:tcPr>
          <w:p w14:paraId="5DB50ABE" w14:textId="4700D2FF" w:rsidR="00381B71" w:rsidRPr="00846A97" w:rsidRDefault="00381B71" w:rsidP="00846A97">
            <w:pPr>
              <w:jc w:val="both"/>
              <w:rPr>
                <w:rFonts w:ascii="Times New Roman" w:hAnsi="Times New Roman" w:cs="Times New Roman"/>
              </w:rPr>
            </w:pPr>
            <w:r w:rsidRPr="00846A97">
              <w:rPr>
                <w:rFonts w:ascii="Times New Roman" w:hAnsi="Times New Roman" w:cs="Times New Roman"/>
              </w:rPr>
              <w:t>Sazba DPH</w:t>
            </w:r>
          </w:p>
        </w:tc>
        <w:tc>
          <w:tcPr>
            <w:tcW w:w="3543" w:type="dxa"/>
          </w:tcPr>
          <w:p w14:paraId="056A01C1" w14:textId="7C08E57A" w:rsidR="00381B71" w:rsidRPr="00846A97" w:rsidRDefault="00381B71" w:rsidP="00846A97">
            <w:pPr>
              <w:jc w:val="both"/>
              <w:rPr>
                <w:rFonts w:ascii="Times New Roman" w:hAnsi="Times New Roman" w:cs="Times New Roman"/>
              </w:rPr>
            </w:pPr>
            <w:r w:rsidRPr="00846A97">
              <w:rPr>
                <w:rFonts w:ascii="Times New Roman" w:hAnsi="Times New Roman" w:cs="Times New Roman"/>
              </w:rPr>
              <w:t>Cena vč. DPH</w:t>
            </w:r>
          </w:p>
        </w:tc>
      </w:tr>
      <w:tr w:rsidR="00381B71" w:rsidRPr="00846A97" w14:paraId="5D3E4DB0" w14:textId="77777777" w:rsidTr="00C25D17">
        <w:tc>
          <w:tcPr>
            <w:tcW w:w="3114" w:type="dxa"/>
          </w:tcPr>
          <w:p w14:paraId="4039A54F" w14:textId="77777777" w:rsidR="00381B71" w:rsidRPr="00846A97" w:rsidRDefault="00381B71" w:rsidP="00846A97">
            <w:pPr>
              <w:jc w:val="both"/>
              <w:rPr>
                <w:rFonts w:ascii="Times New Roman" w:hAnsi="Times New Roman" w:cs="Times New Roman"/>
              </w:rPr>
            </w:pPr>
          </w:p>
        </w:tc>
        <w:tc>
          <w:tcPr>
            <w:tcW w:w="1843" w:type="dxa"/>
          </w:tcPr>
          <w:p w14:paraId="7E87A0A3" w14:textId="77777777" w:rsidR="00381B71" w:rsidRPr="00846A97" w:rsidRDefault="00381B71" w:rsidP="00846A97">
            <w:pPr>
              <w:jc w:val="both"/>
              <w:rPr>
                <w:rFonts w:ascii="Times New Roman" w:hAnsi="Times New Roman" w:cs="Times New Roman"/>
              </w:rPr>
            </w:pPr>
          </w:p>
        </w:tc>
        <w:tc>
          <w:tcPr>
            <w:tcW w:w="3543" w:type="dxa"/>
          </w:tcPr>
          <w:p w14:paraId="342A7E5C" w14:textId="77777777" w:rsidR="00381B71" w:rsidRPr="00846A97" w:rsidRDefault="00381B71" w:rsidP="00846A97">
            <w:pPr>
              <w:jc w:val="both"/>
              <w:rPr>
                <w:rFonts w:ascii="Times New Roman" w:hAnsi="Times New Roman" w:cs="Times New Roman"/>
              </w:rPr>
            </w:pPr>
          </w:p>
        </w:tc>
      </w:tr>
    </w:tbl>
    <w:p w14:paraId="5F377ED6" w14:textId="77777777" w:rsidR="00381B71" w:rsidRPr="00846A97" w:rsidRDefault="00381B71" w:rsidP="00846A97">
      <w:pPr>
        <w:spacing w:after="0"/>
        <w:jc w:val="both"/>
        <w:rPr>
          <w:rFonts w:ascii="Times New Roman" w:hAnsi="Times New Roman" w:cs="Times New Roman"/>
        </w:rPr>
      </w:pPr>
    </w:p>
    <w:p w14:paraId="7A3D5917"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Tato částka je konečná a neměnná a jsou v ní zahrnuty veškeré náklady, rizika a finanční vlivy po celou dobu realizace zakázky Dodavatele nezbytné pro řádné a včasné splnění celého předmětu této smlouvy za podmínek v ní sjednaných. Cena za Zařízení obsahuje zejména náklady na pořízení Zařízení včetně nákladů na jeho výrobu, náklady na dopravu Zařízení do místa plnění včetně případných nákladů na manipulační mechanismy, náklady na pojištění Zařízení, daně, poplatky a cla spojené s dodávkou Zařízení (kromě DPH), náklady na průvodní dokumentaci, náklady na likvidaci odpadů vzniklých při dodávce Zařízení, náklady na instalaci a implementaci Zařízení a jeho uvedení do provozu v místě plnění, náklady na zaškolení zaměstnanců Objednatele, odměnu za poskytnutou licenci apod.</w:t>
      </w:r>
    </w:p>
    <w:p w14:paraId="10B1A271"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V případě, že je Dodavatel plátce DPH, připočítává k ceně bez DPH daň z přidané hodnoty ve výši 21 %. Pokud dojde ke změně sazby DPH v době uskutečnění zdanitelného plnění, je Dodavatel oprávněn účtovat DPH v procentní sazbě odpovídající zákonné úpravě účinné k datu uskutečnění zdanitelného plnění. V případě takové změny DPH není třeba uzavírat dodatek ke smlouvě, postačuje písemné oznámení Dodavatele o takové změně.</w:t>
      </w:r>
    </w:p>
    <w:p w14:paraId="5371AD0B" w14:textId="77777777" w:rsidR="00C25D17"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 xml:space="preserve">Cena za Zařízení bude uhrazena na účet Dodavatele po podpisu předávacího protokolu oběma smluvními stranami, a to na základě faktury vystavené Dodavatelem se splatností 30 dnů ode dne doručení faktury Objednateli.  </w:t>
      </w:r>
    </w:p>
    <w:p w14:paraId="06886D43" w14:textId="2D7D4AC0" w:rsidR="00C25D17" w:rsidRPr="00D05F7B" w:rsidRDefault="00381B71" w:rsidP="005C15DD">
      <w:pPr>
        <w:pStyle w:val="Odstavecseseznamem"/>
        <w:numPr>
          <w:ilvl w:val="0"/>
          <w:numId w:val="20"/>
        </w:numPr>
        <w:autoSpaceDE w:val="0"/>
        <w:autoSpaceDN w:val="0"/>
        <w:adjustRightInd w:val="0"/>
        <w:spacing w:after="0" w:line="240" w:lineRule="auto"/>
        <w:jc w:val="both"/>
        <w:rPr>
          <w:rFonts w:ascii="Times New Roman" w:hAnsi="Times New Roman" w:cs="Times New Roman"/>
          <w:lang w:val="cs-CZ"/>
        </w:rPr>
      </w:pPr>
      <w:r w:rsidRPr="00C25D17">
        <w:rPr>
          <w:rFonts w:ascii="Times New Roman" w:hAnsi="Times New Roman" w:cs="Times New Roman"/>
          <w:lang w:val="cs-CZ"/>
        </w:rPr>
        <w:t>Daňový doklad musí obsahovat všechny náležitosti stanovené zákonem č. 235/2004 Sb., ve znění pozdějších právních předpisů. Objednatel je oprávněn vrátit bez zbytečného odkladu od obdržení bez zaplacení fakturu, pokud neobsahuje zákonné nebo smluvené náležitosti s tím, že musí vyznačit důvod vrácení. Dodavatel je poté povinen podle povahy nesprávnosti daňového dokladu opravit nebo jej nově vyhotovit a zaslat Objednateli. Při oprávněném vrácení daňového dokladu přestává běžet původní lhůta splatnosti a ode dne vystavení opraveného nebo nově vyhotoveného daňového dokladu běží lhůta nová.</w:t>
      </w:r>
    </w:p>
    <w:p w14:paraId="1942270E" w14:textId="3AD467E6" w:rsidR="00C25D17" w:rsidRPr="00C25D17" w:rsidRDefault="005C15DD" w:rsidP="00C25D17">
      <w:pPr>
        <w:pStyle w:val="Odstavecseseznamem"/>
        <w:autoSpaceDE w:val="0"/>
        <w:autoSpaceDN w:val="0"/>
        <w:adjustRightInd w:val="0"/>
        <w:spacing w:after="0" w:line="240" w:lineRule="auto"/>
        <w:jc w:val="center"/>
        <w:rPr>
          <w:rFonts w:ascii="Times New Roman" w:hAnsi="Times New Roman" w:cs="Times New Roman"/>
          <w:lang w:val="cs-CZ"/>
        </w:rPr>
      </w:pPr>
      <w:r w:rsidRPr="00C25D17">
        <w:rPr>
          <w:rFonts w:ascii="Times New Roman" w:hAnsi="Times New Roman" w:cs="Times New Roman"/>
          <w:b/>
        </w:rPr>
        <w:lastRenderedPageBreak/>
        <w:br/>
        <w:t>Článek V.</w:t>
      </w:r>
    </w:p>
    <w:p w14:paraId="0A7D3737" w14:textId="19E110BD" w:rsidR="00CA77C2" w:rsidRDefault="00381B71" w:rsidP="00C25D17">
      <w:pPr>
        <w:spacing w:after="0"/>
        <w:jc w:val="center"/>
        <w:rPr>
          <w:rFonts w:ascii="Times New Roman" w:hAnsi="Times New Roman" w:cs="Times New Roman"/>
          <w:b/>
        </w:rPr>
      </w:pPr>
      <w:r w:rsidRPr="00846A97">
        <w:rPr>
          <w:rFonts w:ascii="Times New Roman" w:hAnsi="Times New Roman" w:cs="Times New Roman"/>
          <w:b/>
        </w:rPr>
        <w:t>Doba a místo plnění</w:t>
      </w:r>
    </w:p>
    <w:p w14:paraId="6A4BF587" w14:textId="77777777" w:rsidR="00C25D17" w:rsidRPr="00846A97" w:rsidRDefault="00C25D17" w:rsidP="00846A97">
      <w:pPr>
        <w:spacing w:after="0"/>
        <w:jc w:val="center"/>
        <w:rPr>
          <w:rFonts w:ascii="Times New Roman" w:hAnsi="Times New Roman" w:cs="Times New Roman"/>
        </w:rPr>
      </w:pPr>
    </w:p>
    <w:p w14:paraId="04DB50BC" w14:textId="77777777" w:rsidR="00596BBD" w:rsidRPr="00846A97" w:rsidRDefault="005C15DD" w:rsidP="005C15DD">
      <w:pPr>
        <w:pStyle w:val="Odstavecseseznamem"/>
        <w:numPr>
          <w:ilvl w:val="0"/>
          <w:numId w:val="9"/>
        </w:numPr>
        <w:spacing w:after="0"/>
        <w:rPr>
          <w:rFonts w:ascii="Times New Roman" w:hAnsi="Times New Roman" w:cs="Times New Roman"/>
        </w:rPr>
      </w:pPr>
      <w:r w:rsidRPr="00846A97">
        <w:rPr>
          <w:rFonts w:ascii="Times New Roman" w:hAnsi="Times New Roman" w:cs="Times New Roman"/>
        </w:rPr>
        <w:t>Plnění bude realizováno dle následujícího harmonogramu (D = den nabytí účinnosti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6"/>
        <w:gridCol w:w="2876"/>
      </w:tblGrid>
      <w:tr w:rsidR="00596BBD" w:rsidRPr="00846A97" w14:paraId="1AF1508E" w14:textId="77777777" w:rsidTr="00CA77C2">
        <w:tc>
          <w:tcPr>
            <w:tcW w:w="2880" w:type="dxa"/>
          </w:tcPr>
          <w:p w14:paraId="6CB4EC2C"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Aktivita</w:t>
            </w:r>
          </w:p>
        </w:tc>
        <w:tc>
          <w:tcPr>
            <w:tcW w:w="2880" w:type="dxa"/>
          </w:tcPr>
          <w:p w14:paraId="73D556CE"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Začátek</w:t>
            </w:r>
          </w:p>
        </w:tc>
        <w:tc>
          <w:tcPr>
            <w:tcW w:w="2880" w:type="dxa"/>
          </w:tcPr>
          <w:p w14:paraId="5A7022BB"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Termín</w:t>
            </w:r>
          </w:p>
        </w:tc>
      </w:tr>
      <w:tr w:rsidR="00596BBD" w:rsidRPr="00846A97" w14:paraId="3842E386" w14:textId="77777777" w:rsidTr="00CA77C2">
        <w:tc>
          <w:tcPr>
            <w:tcW w:w="2880" w:type="dxa"/>
          </w:tcPr>
          <w:p w14:paraId="36AC0B4A"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Zahájení projektu – úvodní schůzka</w:t>
            </w:r>
          </w:p>
        </w:tc>
        <w:tc>
          <w:tcPr>
            <w:tcW w:w="2880" w:type="dxa"/>
          </w:tcPr>
          <w:p w14:paraId="0139D61A"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w:t>
            </w:r>
          </w:p>
        </w:tc>
        <w:tc>
          <w:tcPr>
            <w:tcW w:w="2880" w:type="dxa"/>
          </w:tcPr>
          <w:p w14:paraId="22D74A1C"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D+7</w:t>
            </w:r>
          </w:p>
        </w:tc>
      </w:tr>
      <w:tr w:rsidR="00596BBD" w:rsidRPr="00846A97" w14:paraId="69C4EEAA" w14:textId="77777777" w:rsidTr="00CA77C2">
        <w:tc>
          <w:tcPr>
            <w:tcW w:w="2880" w:type="dxa"/>
          </w:tcPr>
          <w:p w14:paraId="791F585E"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Předimplementační analýza</w:t>
            </w:r>
          </w:p>
        </w:tc>
        <w:tc>
          <w:tcPr>
            <w:tcW w:w="2880" w:type="dxa"/>
          </w:tcPr>
          <w:p w14:paraId="428DF7A6"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D+7</w:t>
            </w:r>
          </w:p>
        </w:tc>
        <w:tc>
          <w:tcPr>
            <w:tcW w:w="2880" w:type="dxa"/>
          </w:tcPr>
          <w:p w14:paraId="5B626B8D"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D+21</w:t>
            </w:r>
          </w:p>
        </w:tc>
      </w:tr>
      <w:tr w:rsidR="00596BBD" w:rsidRPr="00846A97" w14:paraId="168E203D" w14:textId="77777777" w:rsidTr="00CA77C2">
        <w:tc>
          <w:tcPr>
            <w:tcW w:w="2880" w:type="dxa"/>
          </w:tcPr>
          <w:p w14:paraId="4304E5EB"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Prováděcí dokumentace</w:t>
            </w:r>
          </w:p>
        </w:tc>
        <w:tc>
          <w:tcPr>
            <w:tcW w:w="2880" w:type="dxa"/>
          </w:tcPr>
          <w:p w14:paraId="2DF5535F"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D+21</w:t>
            </w:r>
          </w:p>
        </w:tc>
        <w:tc>
          <w:tcPr>
            <w:tcW w:w="2880" w:type="dxa"/>
          </w:tcPr>
          <w:p w14:paraId="378C25AD"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D+28</w:t>
            </w:r>
          </w:p>
        </w:tc>
      </w:tr>
      <w:tr w:rsidR="00596BBD" w:rsidRPr="00846A97" w14:paraId="763042E3" w14:textId="77777777" w:rsidTr="00CA77C2">
        <w:tc>
          <w:tcPr>
            <w:tcW w:w="2880" w:type="dxa"/>
          </w:tcPr>
          <w:p w14:paraId="65777516"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Dodávka HW</w:t>
            </w:r>
          </w:p>
        </w:tc>
        <w:tc>
          <w:tcPr>
            <w:tcW w:w="2880" w:type="dxa"/>
          </w:tcPr>
          <w:p w14:paraId="32D3BE49"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D+28</w:t>
            </w:r>
          </w:p>
        </w:tc>
        <w:tc>
          <w:tcPr>
            <w:tcW w:w="2880" w:type="dxa"/>
          </w:tcPr>
          <w:p w14:paraId="0037C293"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D+48</w:t>
            </w:r>
          </w:p>
        </w:tc>
      </w:tr>
      <w:tr w:rsidR="00596BBD" w:rsidRPr="00846A97" w14:paraId="2229284B" w14:textId="77777777" w:rsidTr="00CA77C2">
        <w:tc>
          <w:tcPr>
            <w:tcW w:w="2880" w:type="dxa"/>
          </w:tcPr>
          <w:p w14:paraId="3482F53B"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Implementační práce</w:t>
            </w:r>
          </w:p>
        </w:tc>
        <w:tc>
          <w:tcPr>
            <w:tcW w:w="2880" w:type="dxa"/>
          </w:tcPr>
          <w:p w14:paraId="1F06968D"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D+48</w:t>
            </w:r>
          </w:p>
        </w:tc>
        <w:tc>
          <w:tcPr>
            <w:tcW w:w="2880" w:type="dxa"/>
          </w:tcPr>
          <w:p w14:paraId="5ACA68F3"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D+90</w:t>
            </w:r>
          </w:p>
        </w:tc>
      </w:tr>
      <w:tr w:rsidR="00596BBD" w:rsidRPr="00846A97" w14:paraId="26B397EF" w14:textId="77777777" w:rsidTr="00CA77C2">
        <w:tc>
          <w:tcPr>
            <w:tcW w:w="2880" w:type="dxa"/>
          </w:tcPr>
          <w:p w14:paraId="1FFB7BF2"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Akceptační testy</w:t>
            </w:r>
          </w:p>
        </w:tc>
        <w:tc>
          <w:tcPr>
            <w:tcW w:w="2880" w:type="dxa"/>
          </w:tcPr>
          <w:p w14:paraId="0DCEBD52"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D+90</w:t>
            </w:r>
          </w:p>
        </w:tc>
        <w:tc>
          <w:tcPr>
            <w:tcW w:w="2880" w:type="dxa"/>
          </w:tcPr>
          <w:p w14:paraId="4F41B46D"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D+97</w:t>
            </w:r>
          </w:p>
        </w:tc>
      </w:tr>
      <w:tr w:rsidR="00596BBD" w:rsidRPr="00846A97" w14:paraId="2CF43747" w14:textId="77777777" w:rsidTr="00CA77C2">
        <w:tc>
          <w:tcPr>
            <w:tcW w:w="2880" w:type="dxa"/>
          </w:tcPr>
          <w:p w14:paraId="52D87999"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Zahájení ostrého provozu</w:t>
            </w:r>
          </w:p>
        </w:tc>
        <w:tc>
          <w:tcPr>
            <w:tcW w:w="2880" w:type="dxa"/>
          </w:tcPr>
          <w:p w14:paraId="55BDD140"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D+104</w:t>
            </w:r>
          </w:p>
        </w:tc>
        <w:tc>
          <w:tcPr>
            <w:tcW w:w="2880" w:type="dxa"/>
          </w:tcPr>
          <w:p w14:paraId="6E1168F3"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w:t>
            </w:r>
          </w:p>
        </w:tc>
      </w:tr>
    </w:tbl>
    <w:p w14:paraId="27E603EA" w14:textId="77777777" w:rsidR="00381B71" w:rsidRPr="00846A97" w:rsidRDefault="00381B71" w:rsidP="00846A97">
      <w:pPr>
        <w:spacing w:after="0"/>
        <w:jc w:val="center"/>
        <w:rPr>
          <w:rFonts w:ascii="Times New Roman" w:hAnsi="Times New Roman" w:cs="Times New Roman"/>
          <w:b/>
        </w:rPr>
      </w:pPr>
    </w:p>
    <w:p w14:paraId="598D294A" w14:textId="1E3EBF25" w:rsidR="004F5AC1" w:rsidRPr="00C25D17" w:rsidRDefault="00381B71" w:rsidP="005C15DD">
      <w:pPr>
        <w:pStyle w:val="Odstavecseseznamem"/>
        <w:numPr>
          <w:ilvl w:val="0"/>
          <w:numId w:val="9"/>
        </w:numPr>
        <w:spacing w:after="0"/>
        <w:jc w:val="both"/>
        <w:rPr>
          <w:rFonts w:ascii="Times New Roman" w:hAnsi="Times New Roman" w:cs="Times New Roman"/>
          <w:b/>
        </w:rPr>
      </w:pPr>
      <w:r w:rsidRPr="00846A97">
        <w:rPr>
          <w:rFonts w:ascii="Times New Roman" w:hAnsi="Times New Roman" w:cs="Times New Roman"/>
          <w:lang w:val="cs-CZ"/>
        </w:rPr>
        <w:t xml:space="preserve">Místem plnění Smlouvy je vlastní prostor Objednatele v Aši na adrese Kamenná 52, 352 01 Aš. </w:t>
      </w:r>
    </w:p>
    <w:p w14:paraId="22721E77" w14:textId="77777777" w:rsidR="004F5AC1" w:rsidRPr="00846A97" w:rsidRDefault="004F5AC1" w:rsidP="00846A97">
      <w:pPr>
        <w:spacing w:after="0"/>
        <w:jc w:val="both"/>
        <w:rPr>
          <w:rFonts w:ascii="Times New Roman" w:hAnsi="Times New Roman" w:cs="Times New Roman"/>
          <w:b/>
        </w:rPr>
      </w:pPr>
    </w:p>
    <w:p w14:paraId="3D5C173A" w14:textId="77777777" w:rsidR="00C25D17" w:rsidRDefault="004F5AC1" w:rsidP="00846A97">
      <w:pPr>
        <w:spacing w:after="0"/>
        <w:jc w:val="center"/>
        <w:rPr>
          <w:rFonts w:ascii="Times New Roman" w:hAnsi="Times New Roman" w:cs="Times New Roman"/>
          <w:b/>
        </w:rPr>
      </w:pPr>
      <w:r w:rsidRPr="00846A97">
        <w:rPr>
          <w:rFonts w:ascii="Times New Roman" w:hAnsi="Times New Roman" w:cs="Times New Roman"/>
          <w:b/>
        </w:rPr>
        <w:t xml:space="preserve">Článek VI. </w:t>
      </w:r>
    </w:p>
    <w:p w14:paraId="1F858D8F" w14:textId="6837BD0A" w:rsidR="00381B71" w:rsidRPr="00846A97" w:rsidRDefault="004F5AC1" w:rsidP="00846A97">
      <w:pPr>
        <w:spacing w:after="0"/>
        <w:jc w:val="center"/>
        <w:rPr>
          <w:rFonts w:ascii="Times New Roman" w:hAnsi="Times New Roman" w:cs="Times New Roman"/>
          <w:b/>
        </w:rPr>
      </w:pPr>
      <w:r w:rsidRPr="00846A97">
        <w:rPr>
          <w:rFonts w:ascii="Times New Roman" w:hAnsi="Times New Roman" w:cs="Times New Roman"/>
          <w:b/>
        </w:rPr>
        <w:t>Další práva a povinnosti</w:t>
      </w:r>
    </w:p>
    <w:p w14:paraId="2DC6E98E" w14:textId="0732D9B6" w:rsidR="004F5AC1" w:rsidRPr="00846A97" w:rsidRDefault="004F5AC1" w:rsidP="00846A97">
      <w:pPr>
        <w:spacing w:after="0"/>
        <w:jc w:val="both"/>
        <w:rPr>
          <w:rFonts w:ascii="Times New Roman" w:hAnsi="Times New Roman" w:cs="Times New Roman"/>
          <w:b/>
        </w:rPr>
      </w:pPr>
    </w:p>
    <w:p w14:paraId="24DB2BFA" w14:textId="55796B54"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Veškeré odborné práce musí vykonávat pracovníci Dodavatele mající příslušnou kvalifikaci a odbornou způsobilost. Kvalifikaci a odbornou způsobilost svých pracovníků je Dodavatel povinen Objednateli na jeho výzvu prokázat.</w:t>
      </w:r>
    </w:p>
    <w:p w14:paraId="18B1E414" w14:textId="7777777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je povinen při realizaci díla dodržovat veškeré technické normy a bezpečnostní, hygienické, požární a další platné obecně závazné právní předpisy, které se týkají jeho činnosti.</w:t>
      </w:r>
    </w:p>
    <w:p w14:paraId="23C589BF" w14:textId="08CF284A"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Dodavatel je povinen být po celou dobu plnění této smlouvy pojištěn na odpovědnost za škodu způsobenou Dodavatelem třetí osobě na částku </w:t>
      </w:r>
      <w:r w:rsidR="00210524">
        <w:rPr>
          <w:rFonts w:ascii="Times New Roman" w:hAnsi="Times New Roman" w:cs="Times New Roman"/>
          <w:lang w:val="cs-CZ"/>
        </w:rPr>
        <w:t xml:space="preserve">včetně </w:t>
      </w:r>
      <w:r w:rsidR="00074C2D">
        <w:rPr>
          <w:rFonts w:ascii="Times New Roman" w:hAnsi="Times New Roman" w:cs="Times New Roman"/>
          <w:lang w:val="cs-CZ"/>
        </w:rPr>
        <w:t xml:space="preserve">DPH </w:t>
      </w:r>
      <w:r w:rsidRPr="00846A97">
        <w:rPr>
          <w:rFonts w:ascii="Times New Roman" w:hAnsi="Times New Roman" w:cs="Times New Roman"/>
          <w:lang w:val="cs-CZ"/>
        </w:rPr>
        <w:t xml:space="preserve">v minimální výši 3 </w:t>
      </w:r>
      <w:r w:rsidR="00B96A29">
        <w:rPr>
          <w:rFonts w:ascii="Times New Roman" w:hAnsi="Times New Roman" w:cs="Times New Roman"/>
          <w:lang w:val="cs-CZ"/>
        </w:rPr>
        <w:t>5</w:t>
      </w:r>
      <w:r w:rsidRPr="00846A97">
        <w:rPr>
          <w:rFonts w:ascii="Times New Roman" w:hAnsi="Times New Roman" w:cs="Times New Roman"/>
          <w:lang w:val="cs-CZ"/>
        </w:rPr>
        <w:t>00 000,- Kč. Zánik pojištění nebo snížení jeho výše plnění pod uvedenou hranici v průběhu plnění smlouvy bude posuzováno jako podstatné porušení smlouvy Dodavatelem. Dodavatel je povinen předložit tuto pojistnou smlouvu k nahlédnutí před podpisem této smlouvy a následně kdykoli na požádání. Náklady na pojištění odpovědnosti jsou zahrnuty v ceně dohodnuté v této smlouvě.</w:t>
      </w:r>
    </w:p>
    <w:p w14:paraId="13B46290" w14:textId="2CCCC7F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Objednatel si rovněž vyhrazuje právo, aby u všech činností prováděných Dodavatelem v prostorách serverovny byl přítomen zástupce Objednatele pro Plnění, a na průběžné seznamování tohoto zástupce s prováděnými úkony instalace a implementace. Dodavatel je povinen provádění prací v prostorách serverovny oznámit zástupci Objednatele pro Plnění s dostatečným předstihem. </w:t>
      </w:r>
    </w:p>
    <w:p w14:paraId="0DE88186" w14:textId="77777777"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Vždy po skončení prací v příslušném dni je Dodavatel povinen odstranit veškerý odpad z dotčených prostor, uvést je do stavu způsobilého pro obvyklé užívání a předat prostory zástupci Objednatele pro Plnění. </w:t>
      </w:r>
    </w:p>
    <w:p w14:paraId="788D0F9C" w14:textId="116E962E" w:rsidR="004F5AC1" w:rsidRPr="00846A97" w:rsidRDefault="004F5AC1" w:rsidP="005C15DD">
      <w:pPr>
        <w:pStyle w:val="Odstavecseseznamem"/>
        <w:numPr>
          <w:ilvl w:val="0"/>
          <w:numId w:val="10"/>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je povinen oznámit zástupci Objednatele pro Plnění vždy alespoň den předem, že nebude v následujícím kalendářním dni vykonávat u Objednatele práce na díle, a tedy požadovat přístup do příslušných prostor.</w:t>
      </w:r>
    </w:p>
    <w:p w14:paraId="02A19D02" w14:textId="77777777" w:rsidR="00381B71" w:rsidRPr="00846A97" w:rsidRDefault="00381B71" w:rsidP="00846A97">
      <w:pPr>
        <w:spacing w:after="0"/>
        <w:jc w:val="both"/>
        <w:rPr>
          <w:rFonts w:ascii="Times New Roman" w:hAnsi="Times New Roman" w:cs="Times New Roman"/>
          <w:b/>
        </w:rPr>
      </w:pPr>
    </w:p>
    <w:p w14:paraId="785D6697" w14:textId="2D5F5B04"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lastRenderedPageBreak/>
        <w:br/>
        <w:t>Článek V</w:t>
      </w:r>
      <w:r w:rsidR="00C25D17">
        <w:rPr>
          <w:rFonts w:ascii="Times New Roman" w:hAnsi="Times New Roman" w:cs="Times New Roman"/>
          <w:b/>
        </w:rPr>
        <w:t>I</w:t>
      </w:r>
      <w:r w:rsidRPr="00846A97">
        <w:rPr>
          <w:rFonts w:ascii="Times New Roman" w:hAnsi="Times New Roman" w:cs="Times New Roman"/>
          <w:b/>
        </w:rPr>
        <w:t xml:space="preserve">I. </w:t>
      </w:r>
    </w:p>
    <w:p w14:paraId="2FF96228" w14:textId="10F3E9CF" w:rsidR="00596BBD"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t>Předání a převzetí plnění</w:t>
      </w:r>
    </w:p>
    <w:p w14:paraId="03EB5FB8" w14:textId="77777777" w:rsidR="00CA77C2" w:rsidRPr="00846A97" w:rsidRDefault="00CA77C2" w:rsidP="00846A97">
      <w:pPr>
        <w:spacing w:after="0"/>
        <w:jc w:val="both"/>
        <w:rPr>
          <w:rFonts w:ascii="Times New Roman" w:hAnsi="Times New Roman" w:cs="Times New Roman"/>
        </w:rPr>
      </w:pPr>
    </w:p>
    <w:p w14:paraId="430B8230" w14:textId="77777777" w:rsidR="004F5AC1" w:rsidRPr="00846A97"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je povinen písemně oznámit Objednateli nejpozději 3 pracovní dny předem, kdy bude Plnění připraveno k předání Objednateli. Objednatel je pak povinen v Dodavatelem uvedeném termínu zahájit přejímací řízení a řádně v něm pokračovat. Dodavatel je povinen připravit a doložit u přejímacího řízení:</w:t>
      </w:r>
    </w:p>
    <w:p w14:paraId="151707A0" w14:textId="05B53519" w:rsidR="004F5AC1" w:rsidRPr="00846A97"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písemné prohlášení Dodavatele o tom, že Plnění je poskytnuto v souladu s požadavky Objednatele, všemi příslušnými právními předpisy, normami a standardy,</w:t>
      </w:r>
    </w:p>
    <w:p w14:paraId="35ED77DD" w14:textId="76ABE085" w:rsidR="004F5AC1" w:rsidRPr="00846A97"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identifikační údaje o poskytnutém Plnění, úplný výčet všech přebíraných a předávaných hardwarových a softwarových komponent včetně jejich výrobních a licenčních čísel,</w:t>
      </w:r>
    </w:p>
    <w:p w14:paraId="4E762E30" w14:textId="77777777" w:rsidR="004F5AC1" w:rsidRPr="00846A97"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veškeré revizní zprávy, atesty, protokoly zkušební a revizní, které je povinen obstarat dle platných norem ČR a nařízení,</w:t>
      </w:r>
    </w:p>
    <w:p w14:paraId="3B9010B9" w14:textId="0D37C7C3" w:rsidR="004F5AC1" w:rsidRPr="00C25D17" w:rsidRDefault="004F5AC1" w:rsidP="005C15DD">
      <w:pPr>
        <w:pStyle w:val="Odstavecseseznamem"/>
        <w:numPr>
          <w:ilvl w:val="0"/>
          <w:numId w:val="12"/>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veškerou sjednanou dokumentaci.</w:t>
      </w:r>
    </w:p>
    <w:p w14:paraId="442D330D" w14:textId="20DE5556" w:rsidR="00596BBD" w:rsidRPr="00846A97" w:rsidRDefault="004F5AC1" w:rsidP="00846A97">
      <w:pPr>
        <w:spacing w:after="0"/>
        <w:jc w:val="both"/>
        <w:rPr>
          <w:rFonts w:ascii="Times New Roman" w:hAnsi="Times New Roman" w:cs="Times New Roman"/>
          <w:lang w:val="cs-CZ"/>
        </w:rPr>
      </w:pPr>
      <w:r w:rsidRPr="00846A97">
        <w:rPr>
          <w:rFonts w:ascii="Times New Roman" w:hAnsi="Times New Roman" w:cs="Times New Roman"/>
          <w:lang w:val="cs-CZ"/>
        </w:rPr>
        <w:t>Bez těchto dokladů a nosičů nelze považovat Plnění za dokončené a schopné předání.</w:t>
      </w:r>
    </w:p>
    <w:p w14:paraId="0C7C8CB4" w14:textId="5EE932ED" w:rsidR="004F5AC1" w:rsidRPr="00846A97"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O průběhu přejímacího řízení pořídí Objednatel zápis o předání a převzetí Plnění, ve kterém mimo jiné uvede, zda Plnění přejímá či nikoli, a soupis případných vad a nedodělků, pokud je Plnění obsahuje, s dohodnutým termínem jejich odstranění. Pokud Objednatel odmítá Plnění převzít, je povinen uvést do zápisu svoje důvody.</w:t>
      </w:r>
    </w:p>
    <w:p w14:paraId="3353955A" w14:textId="46CE6DCD" w:rsidR="004F5AC1" w:rsidRPr="00846A97" w:rsidRDefault="004F5AC1" w:rsidP="005C15DD">
      <w:pPr>
        <w:pStyle w:val="Odstavecseseznamem"/>
        <w:numPr>
          <w:ilvl w:val="0"/>
          <w:numId w:val="11"/>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Objednatel je oprávněn, nikoliv však povinen, převzít i Plnění, které vykazuje drobné vady a nedodělky nebránící jeho užívání. V tom případě je Dodavatel povinen odstranit tyto vady a nedodělky v termínu uvedeném v zápise o předání a převzetí Plnění.</w:t>
      </w:r>
    </w:p>
    <w:p w14:paraId="78572FA8" w14:textId="63E6BBC1" w:rsidR="004F5AC1" w:rsidRPr="00846A97" w:rsidRDefault="004F5AC1" w:rsidP="005C15DD">
      <w:pPr>
        <w:pStyle w:val="Odstavecseseznamem"/>
        <w:numPr>
          <w:ilvl w:val="0"/>
          <w:numId w:val="11"/>
        </w:num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Vlastnické právo k Zařízení a dalším věcem, které jsou součástí Plnění, a nebezpečí škody na Plnění přechází na Objednatele okamžikem převzetí Plnění Objednatelem. Do té doby nese nebezpečí škody na Plnění Dodavatel.</w:t>
      </w:r>
    </w:p>
    <w:p w14:paraId="3D818886" w14:textId="3E33763B"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br/>
        <w:t>Článek V</w:t>
      </w:r>
      <w:r w:rsidR="00C25D17">
        <w:rPr>
          <w:rFonts w:ascii="Times New Roman" w:hAnsi="Times New Roman" w:cs="Times New Roman"/>
          <w:b/>
        </w:rPr>
        <w:t>I</w:t>
      </w:r>
      <w:r w:rsidRPr="00846A97">
        <w:rPr>
          <w:rFonts w:ascii="Times New Roman" w:hAnsi="Times New Roman" w:cs="Times New Roman"/>
          <w:b/>
        </w:rPr>
        <w:t>II.</w:t>
      </w:r>
    </w:p>
    <w:p w14:paraId="150C41E2" w14:textId="2FF74E3F" w:rsidR="00596BBD"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t xml:space="preserve"> </w:t>
      </w:r>
      <w:r w:rsidR="004000B2" w:rsidRPr="00846A97">
        <w:rPr>
          <w:rFonts w:ascii="Times New Roman" w:hAnsi="Times New Roman" w:cs="Times New Roman"/>
          <w:b/>
        </w:rPr>
        <w:t>Práva z vadného plnění, záruka za jakost</w:t>
      </w:r>
    </w:p>
    <w:p w14:paraId="4B5DC499" w14:textId="674BFEA4" w:rsidR="004000B2" w:rsidRPr="00846A97" w:rsidRDefault="004000B2" w:rsidP="00846A97">
      <w:pPr>
        <w:spacing w:after="0"/>
        <w:jc w:val="center"/>
        <w:rPr>
          <w:rFonts w:ascii="Times New Roman" w:hAnsi="Times New Roman" w:cs="Times New Roman"/>
          <w:b/>
        </w:rPr>
      </w:pPr>
    </w:p>
    <w:p w14:paraId="54F582A1"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odpovídá za to, že Plnění bude provedeno plně v souladu se Smlouvou a jejími přílohami, bude mít veškeré vlastnosti a parametry stanovené Smlouvou a jejími přílohami a dále vlastnosti, deklarované výrobci v rámci Plnění dodaného Zařízení, jinak obvyklé vlastnosti.</w:t>
      </w:r>
    </w:p>
    <w:p w14:paraId="600062B6"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odpovídá za vady, které má v Plnění v době jeho předání Objednateli, a za vady Plnění, které se vyskytnou v záruční době.</w:t>
      </w:r>
    </w:p>
    <w:p w14:paraId="33493C7A" w14:textId="2C6D9671"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Dodavatel poskytuje Objednateli na Plnění záruku za jakost spočívající v tom, že Plnění bude po záruční dobu způsobilé pro použití k sjednanému, jinak obvyklému účelu a zachová si sjednané, jinak obvyklé vlastnosti. Záruční doba na dílo činí </w:t>
      </w:r>
      <w:r w:rsidR="007974EA" w:rsidRPr="00846A97">
        <w:rPr>
          <w:rFonts w:ascii="Times New Roman" w:hAnsi="Times New Roman" w:cs="Times New Roman"/>
          <w:lang w:val="cs-CZ"/>
        </w:rPr>
        <w:t>60</w:t>
      </w:r>
      <w:r w:rsidRPr="00846A97">
        <w:rPr>
          <w:rFonts w:ascii="Times New Roman" w:hAnsi="Times New Roman" w:cs="Times New Roman"/>
          <w:lang w:val="cs-CZ"/>
        </w:rPr>
        <w:t xml:space="preserve"> měsíců. V případě, že je v Příloze č. 1 této smlouvy u některých částí Plnění uvedena záruční doba delší, platí pro příslušné části Plnění tato delší záruční doba. Záruční doba počíná běžet ode dne převzetí Plnění Objednatelem. </w:t>
      </w:r>
    </w:p>
    <w:p w14:paraId="2F08329C" w14:textId="77777777" w:rsidR="004000B2"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Záruční doba vadné části Plnění neběží po dobu od oznámení vady Objednatelem do doby jejího odstranění. Pro ty části Plnění, které byly v důsledku oprávněné reklamace Objednatele Dodavatelem opraveny či vyměněny, běží záruční lhůta opětovně od počátku ode dne provedení opravy či výměny, nejdéle však do doby uplynutí 12 měsíců po uplynutí záruky za celé Plnění. </w:t>
      </w:r>
    </w:p>
    <w:p w14:paraId="657A7929" w14:textId="77777777" w:rsidR="007974EA" w:rsidRPr="00846A97" w:rsidRDefault="004000B2"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lastRenderedPageBreak/>
        <w:t>Smluvní strany se dohodly, že veškerá práva Objednatele z veškerých vad Plnění, tj. z vad, které má Plnění při jeho převzetí Objednatelem, i z vad, které se vyskytnou v záruční době, se řídí ust. § 2106 a násl. NOZ. Pokud Objednatel požaduje odstranění oznámené vady a Dodavatel vadu včas neodstraní, je Objednatel, pokud neuplatní jiné právo z odpovědnosti dle předchozí věty, rovněž oprávněn nechat vadu odstranit jinou odborně způsobilou osobou na náklady Dodavatele. Tyto náklady je Dodavatel povinen Objednateli uhradit na základě faktury Objednatele, jejíž přílohou bude vyúčtování těchto nákladů, se splatností minimálně 21 dnů ode dne jejího doručení Dodavateli.</w:t>
      </w:r>
    </w:p>
    <w:p w14:paraId="73DA6EA0" w14:textId="77777777" w:rsidR="007974EA" w:rsidRPr="00846A97"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Objednatel</w:t>
      </w:r>
      <w:r w:rsidRPr="00846A97">
        <w:rPr>
          <w:rFonts w:ascii="Times New Roman" w:hAnsi="Times New Roman" w:cs="Times New Roman"/>
        </w:rPr>
        <w:t xml:space="preserve"> požaduje bezplatný přístup k aktualizacím software a firmware dodaného SW/HW minimálně po dobu záruky. </w:t>
      </w:r>
    </w:p>
    <w:p w14:paraId="121808E4" w14:textId="77777777" w:rsidR="007974EA" w:rsidRPr="00846A97"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rPr>
        <w:t xml:space="preserve">Veškeré opravy po dobu záruky budou provedeny bez dalších nákladů pro Objednatele. </w:t>
      </w:r>
    </w:p>
    <w:p w14:paraId="6A51B019" w14:textId="2409413A" w:rsidR="007974EA" w:rsidRPr="00846A97" w:rsidRDefault="007974EA" w:rsidP="005C15DD">
      <w:pPr>
        <w:pStyle w:val="Odstavecseseznamem"/>
        <w:numPr>
          <w:ilvl w:val="0"/>
          <w:numId w:val="13"/>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rPr>
        <w:t xml:space="preserve">Veškeré komponenty, náhradní díly a práce, poskytnuté v rámci záruky budou poskytnuty bezplatně. </w:t>
      </w:r>
      <w:bookmarkStart w:id="0" w:name="OLE_LINK1"/>
      <w:bookmarkStart w:id="1" w:name="OLE_LINK3"/>
    </w:p>
    <w:p w14:paraId="76016498" w14:textId="77777777" w:rsidR="007974EA" w:rsidRPr="00846A97" w:rsidRDefault="007974EA" w:rsidP="005C15DD">
      <w:pPr>
        <w:pStyle w:val="Odstavecseseznamem"/>
        <w:numPr>
          <w:ilvl w:val="0"/>
          <w:numId w:val="13"/>
        </w:numPr>
        <w:spacing w:after="0" w:line="256" w:lineRule="auto"/>
        <w:jc w:val="both"/>
        <w:rPr>
          <w:rFonts w:ascii="Times New Roman" w:hAnsi="Times New Roman" w:cs="Times New Roman"/>
        </w:rPr>
      </w:pPr>
      <w:r w:rsidRPr="00846A97">
        <w:rPr>
          <w:rFonts w:ascii="Times New Roman" w:hAnsi="Times New Roman" w:cs="Times New Roman"/>
        </w:rPr>
        <w:t xml:space="preserve">Po dobu 60 měsíců od předání díla jako celku do plného provozu, musí Dodavatel nebo výrobce všech zařízení garantovat běžnou dostupnost náhradních komponentů a dostupnost servisu. </w:t>
      </w:r>
      <w:bookmarkEnd w:id="0"/>
      <w:bookmarkEnd w:id="1"/>
    </w:p>
    <w:p w14:paraId="6D5BE850" w14:textId="05B6FDA0" w:rsidR="007974EA" w:rsidRPr="00846A97" w:rsidRDefault="007974EA" w:rsidP="005C15DD">
      <w:pPr>
        <w:pStyle w:val="Odstavecseseznamem"/>
        <w:numPr>
          <w:ilvl w:val="0"/>
          <w:numId w:val="13"/>
        </w:numPr>
        <w:spacing w:after="0" w:line="256" w:lineRule="auto"/>
        <w:jc w:val="both"/>
        <w:rPr>
          <w:rFonts w:ascii="Times New Roman" w:hAnsi="Times New Roman" w:cs="Times New Roman"/>
        </w:rPr>
      </w:pPr>
      <w:r w:rsidRPr="00846A97">
        <w:rPr>
          <w:rFonts w:ascii="Times New Roman" w:hAnsi="Times New Roman" w:cs="Times New Roman"/>
        </w:rPr>
        <w:t>Pro hlášení servisních požadavků zajistí Dodavatel Objednateli přístup ke svému helpdeskovému systému s on-line přístupem pro kompletní správu požadavků včetně uchování historie požadavků a jejich řešení. Detailní popis helpdeskového systému a jeho obsluhy je součástí nabídky Dodavatele. Provozní doba helpdeskového systému musí být minimálně 7-17 hod. v pracovních dnech.</w:t>
      </w:r>
    </w:p>
    <w:p w14:paraId="25A1D8C7" w14:textId="77777777"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br/>
        <w:t xml:space="preserve">Článek </w:t>
      </w:r>
      <w:r w:rsidR="00C25D17">
        <w:rPr>
          <w:rFonts w:ascii="Times New Roman" w:hAnsi="Times New Roman" w:cs="Times New Roman"/>
          <w:b/>
        </w:rPr>
        <w:t>I</w:t>
      </w:r>
      <w:r w:rsidRPr="00846A97">
        <w:rPr>
          <w:rFonts w:ascii="Times New Roman" w:hAnsi="Times New Roman" w:cs="Times New Roman"/>
          <w:b/>
        </w:rPr>
        <w:t xml:space="preserve">X. </w:t>
      </w:r>
    </w:p>
    <w:p w14:paraId="7ACF4DE0" w14:textId="58649480" w:rsidR="00596BBD" w:rsidRPr="00846A97" w:rsidRDefault="005C15DD" w:rsidP="00846A97">
      <w:pPr>
        <w:spacing w:after="0"/>
        <w:jc w:val="center"/>
        <w:rPr>
          <w:rFonts w:ascii="Times New Roman" w:hAnsi="Times New Roman" w:cs="Times New Roman"/>
          <w:b/>
        </w:rPr>
      </w:pPr>
      <w:r w:rsidRPr="00846A97">
        <w:rPr>
          <w:rFonts w:ascii="Times New Roman" w:hAnsi="Times New Roman" w:cs="Times New Roman"/>
          <w:b/>
        </w:rPr>
        <w:t>Sankce</w:t>
      </w:r>
    </w:p>
    <w:p w14:paraId="6936AE58" w14:textId="77777777" w:rsidR="00CA77C2" w:rsidRPr="00846A97" w:rsidRDefault="00CA77C2" w:rsidP="00846A97">
      <w:pPr>
        <w:spacing w:after="0"/>
        <w:jc w:val="center"/>
        <w:rPr>
          <w:rFonts w:ascii="Times New Roman" w:hAnsi="Times New Roman" w:cs="Times New Roman"/>
        </w:rPr>
      </w:pPr>
    </w:p>
    <w:p w14:paraId="624A5160" w14:textId="77777777"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 xml:space="preserve">V případě prodlení Dodavatele s předáním Plnění Objednateli je Dodavatel povinen zaplatit Objednateli smluvní pokutu ve výši 1.500,- Kč za každý i započatý den prodlení. V případě, že uvedené prodlení bude delší než 14 dnů, zvyšuje se tato smluvní pokuta počínaje 15. dne prodlení na částku ve výši 2.500,- Kč za každý i započatý den prodlení. </w:t>
      </w:r>
    </w:p>
    <w:p w14:paraId="26F6FF13" w14:textId="77777777"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Pokud Dodavatel neodstranil veškeré vady a nedodělky, s nimiž bylo Plnění Objednatelem převzato, v termínu uvedeném v zápisu o předání a převzetí Plnění, je povinen zaplatit Objednateli smluvní pokutu ve výši 1.000,- Kč za každý i započatý den prodlení.</w:t>
      </w:r>
    </w:p>
    <w:p w14:paraId="7EBA3580" w14:textId="7EE7A230"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V případě porušení jakékoliv z povinností Dodavatele uvedených v čl. VI. této smlouvy je</w:t>
      </w:r>
    </w:p>
    <w:p w14:paraId="14CB1DCA" w14:textId="17460367" w:rsidR="007974EA" w:rsidRPr="00846A97" w:rsidRDefault="007974EA" w:rsidP="00C25D17">
      <w:pPr>
        <w:pStyle w:val="Odstavecseseznamem"/>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povinen zaplatit Objednateli smluvní pokutu ve výši 2.500 Kč za každý zjištěný případ porušení některé z těchto povinnosti.</w:t>
      </w:r>
    </w:p>
    <w:p w14:paraId="73FD328C" w14:textId="0A2577C2" w:rsidR="007974EA" w:rsidRPr="00846A97" w:rsidRDefault="007974EA" w:rsidP="005C15DD">
      <w:pPr>
        <w:pStyle w:val="Odstavecseseznamem"/>
        <w:numPr>
          <w:ilvl w:val="0"/>
          <w:numId w:val="14"/>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Zaplacením jakékoliv sankce podle tohoto článku smlouvy není dotčen ani limitován nárok oprávněné smluvní strany na náhradu vzniklé újmy v její plné výši.</w:t>
      </w:r>
    </w:p>
    <w:p w14:paraId="183FE707" w14:textId="6267C0BD" w:rsidR="007974EA" w:rsidRPr="00846A97" w:rsidRDefault="007974EA" w:rsidP="00846A97">
      <w:pPr>
        <w:spacing w:after="0"/>
        <w:rPr>
          <w:rFonts w:ascii="Times New Roman" w:hAnsi="Times New Roman" w:cs="Times New Roman"/>
        </w:rPr>
      </w:pPr>
    </w:p>
    <w:p w14:paraId="6D866884" w14:textId="77777777" w:rsidR="00C25D17" w:rsidRDefault="007974EA" w:rsidP="00846A97">
      <w:pPr>
        <w:spacing w:after="0"/>
        <w:jc w:val="center"/>
        <w:rPr>
          <w:rFonts w:ascii="Times New Roman" w:hAnsi="Times New Roman" w:cs="Times New Roman"/>
          <w:b/>
        </w:rPr>
      </w:pPr>
      <w:r w:rsidRPr="00846A97">
        <w:rPr>
          <w:rFonts w:ascii="Times New Roman" w:hAnsi="Times New Roman" w:cs="Times New Roman"/>
          <w:b/>
        </w:rPr>
        <w:t xml:space="preserve">Článek X. </w:t>
      </w:r>
    </w:p>
    <w:p w14:paraId="4159F411" w14:textId="1FCBEE6C" w:rsidR="007974EA" w:rsidRPr="00846A97" w:rsidRDefault="007974EA" w:rsidP="00846A97">
      <w:pPr>
        <w:spacing w:after="0"/>
        <w:jc w:val="center"/>
        <w:rPr>
          <w:rFonts w:ascii="Times New Roman" w:hAnsi="Times New Roman" w:cs="Times New Roman"/>
          <w:b/>
        </w:rPr>
      </w:pPr>
      <w:r w:rsidRPr="00846A97">
        <w:rPr>
          <w:rFonts w:ascii="Times New Roman" w:hAnsi="Times New Roman" w:cs="Times New Roman"/>
          <w:b/>
        </w:rPr>
        <w:t xml:space="preserve">Odstoupení od smlouvy </w:t>
      </w:r>
    </w:p>
    <w:p w14:paraId="1DE12C28" w14:textId="0B0DA2EF" w:rsidR="007974EA" w:rsidRPr="00846A97" w:rsidRDefault="007974EA" w:rsidP="005C15DD">
      <w:pPr>
        <w:pStyle w:val="Odstavecseseznamem"/>
        <w:numPr>
          <w:ilvl w:val="0"/>
          <w:numId w:val="15"/>
        </w:num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Od smlouvy může každá ze smluvních stran odstoupit v případě podstatného porušení Smlouvy druhou smluvní stranou a v dalších případech výslovně stanovených Smlouvou a NOZ.</w:t>
      </w:r>
    </w:p>
    <w:p w14:paraId="753CB97F" w14:textId="77777777" w:rsidR="007974EA" w:rsidRPr="00846A97" w:rsidRDefault="007974EA" w:rsidP="005C15DD">
      <w:pPr>
        <w:pStyle w:val="Odstavecseseznamem"/>
        <w:numPr>
          <w:ilvl w:val="0"/>
          <w:numId w:val="15"/>
        </w:num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Za podstatné porušení této smlouvy Dodavatelem se považuje zejména:</w:t>
      </w:r>
    </w:p>
    <w:p w14:paraId="35A5315A"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a) opakované plnění této smlouvy v rozporu s ustanovením(i) této smlouvy a/nebo jinými</w:t>
      </w:r>
    </w:p>
    <w:p w14:paraId="1D632496"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závaznými dokumenty či předpisy;</w:t>
      </w:r>
    </w:p>
    <w:p w14:paraId="7F7F4EA1"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b) nezahájí–li Dodavatel práce na plnění Smlouvy v místě plnění ani do 21 dnů ode dne nabytí</w:t>
      </w:r>
    </w:p>
    <w:p w14:paraId="51F862E9"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účinnosti této smlouvy,</w:t>
      </w:r>
    </w:p>
    <w:p w14:paraId="40F75831"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t>c) neodstraní–li v průběhu plnění Smlouvy vady zjištěné Objednatelem, a to ani v dodatečné</w:t>
      </w:r>
    </w:p>
    <w:p w14:paraId="6BFF1794" w14:textId="77777777" w:rsidR="007974EA" w:rsidRPr="00846A97" w:rsidRDefault="007974EA" w:rsidP="00846A97">
      <w:pPr>
        <w:autoSpaceDE w:val="0"/>
        <w:autoSpaceDN w:val="0"/>
        <w:adjustRightInd w:val="0"/>
        <w:spacing w:after="0" w:line="240" w:lineRule="auto"/>
        <w:rPr>
          <w:rFonts w:ascii="Times New Roman" w:hAnsi="Times New Roman" w:cs="Times New Roman"/>
          <w:lang w:val="cs-CZ"/>
        </w:rPr>
      </w:pPr>
      <w:r w:rsidRPr="00846A97">
        <w:rPr>
          <w:rFonts w:ascii="Times New Roman" w:hAnsi="Times New Roman" w:cs="Times New Roman"/>
          <w:lang w:val="cs-CZ"/>
        </w:rPr>
        <w:lastRenderedPageBreak/>
        <w:t>přiměřené lhůtě stanovené písemně Objednatelem;</w:t>
      </w:r>
    </w:p>
    <w:p w14:paraId="21B5CB91" w14:textId="77777777" w:rsidR="007974EA" w:rsidRPr="00846A97" w:rsidRDefault="007974EA" w:rsidP="00846A97">
      <w:pPr>
        <w:spacing w:after="0"/>
        <w:jc w:val="both"/>
        <w:rPr>
          <w:rFonts w:ascii="Times New Roman" w:hAnsi="Times New Roman" w:cs="Times New Roman"/>
        </w:rPr>
      </w:pPr>
      <w:r w:rsidRPr="00846A97">
        <w:rPr>
          <w:rFonts w:ascii="Times New Roman" w:hAnsi="Times New Roman" w:cs="Times New Roman"/>
          <w:lang w:val="cs-CZ"/>
        </w:rPr>
        <w:t>d) prodlení Dodavatele s předáním Plnění Objednateli delší než 14 dnů.</w:t>
      </w:r>
    </w:p>
    <w:p w14:paraId="6B657963" w14:textId="77777777" w:rsidR="007974EA" w:rsidRPr="00846A97" w:rsidRDefault="007974EA" w:rsidP="005C15DD">
      <w:pPr>
        <w:pStyle w:val="Odstavecseseznamem"/>
        <w:numPr>
          <w:ilvl w:val="0"/>
          <w:numId w:val="15"/>
        </w:numPr>
        <w:autoSpaceDE w:val="0"/>
        <w:autoSpaceDN w:val="0"/>
        <w:adjustRightInd w:val="0"/>
        <w:spacing w:after="0" w:line="240" w:lineRule="auto"/>
        <w:jc w:val="both"/>
        <w:rPr>
          <w:rFonts w:ascii="Times New Roman" w:hAnsi="Times New Roman" w:cs="Times New Roman"/>
          <w:b/>
        </w:rPr>
      </w:pPr>
      <w:r w:rsidRPr="00846A97">
        <w:rPr>
          <w:rFonts w:ascii="Times New Roman" w:hAnsi="Times New Roman" w:cs="Times New Roman"/>
          <w:lang w:val="cs-CZ"/>
        </w:rPr>
        <w:t xml:space="preserve">Objednatel je dále oprávněn od Smlouvy odstoupit, bylo-li insolvenčním soudem pravomocně rozhodnuto o úpadku Dodavatele či byl-li návrh na zahájení insolvenčního řízení zamítnut pro nedostatek majetku Dodavatele či vstoupil-li Dodavatel do likvidace nebo zanikl. </w:t>
      </w:r>
    </w:p>
    <w:p w14:paraId="58BAB33A" w14:textId="34218DB2" w:rsidR="007974EA" w:rsidRPr="00846A97" w:rsidRDefault="007974EA" w:rsidP="005C15DD">
      <w:pPr>
        <w:pStyle w:val="Odstavecseseznamem"/>
        <w:numPr>
          <w:ilvl w:val="0"/>
          <w:numId w:val="15"/>
        </w:numPr>
        <w:autoSpaceDE w:val="0"/>
        <w:autoSpaceDN w:val="0"/>
        <w:adjustRightInd w:val="0"/>
        <w:spacing w:after="0" w:line="240" w:lineRule="auto"/>
        <w:jc w:val="both"/>
        <w:rPr>
          <w:rFonts w:ascii="Times New Roman" w:hAnsi="Times New Roman" w:cs="Times New Roman"/>
          <w:b/>
        </w:rPr>
      </w:pPr>
      <w:r w:rsidRPr="00846A97">
        <w:rPr>
          <w:rFonts w:ascii="Times New Roman" w:hAnsi="Times New Roman" w:cs="Times New Roman"/>
          <w:lang w:val="cs-CZ"/>
        </w:rPr>
        <w:t>Odstoupením od Smlouvy nejsou dotčeny nároky na náhradu škody a na zaplacení smluvních pokut dle Smlouvy. Odstoupením od Smlouvy nejsou dotčena ustanovení týkající se ochrany důvěrných informací.</w:t>
      </w:r>
    </w:p>
    <w:p w14:paraId="61F31AE8" w14:textId="77777777" w:rsidR="007974EA" w:rsidRPr="00846A97" w:rsidRDefault="007974EA" w:rsidP="00846A97">
      <w:pPr>
        <w:autoSpaceDE w:val="0"/>
        <w:autoSpaceDN w:val="0"/>
        <w:adjustRightInd w:val="0"/>
        <w:spacing w:after="0" w:line="240" w:lineRule="auto"/>
        <w:jc w:val="both"/>
        <w:rPr>
          <w:rFonts w:ascii="Times New Roman" w:hAnsi="Times New Roman" w:cs="Times New Roman"/>
          <w:b/>
        </w:rPr>
      </w:pPr>
    </w:p>
    <w:p w14:paraId="1894601A" w14:textId="5EE24810" w:rsidR="007974EA" w:rsidRPr="00846A97" w:rsidRDefault="007974EA" w:rsidP="00846A97">
      <w:pPr>
        <w:autoSpaceDE w:val="0"/>
        <w:autoSpaceDN w:val="0"/>
        <w:adjustRightInd w:val="0"/>
        <w:spacing w:after="0" w:line="240" w:lineRule="auto"/>
        <w:jc w:val="both"/>
        <w:rPr>
          <w:rFonts w:ascii="Times New Roman" w:hAnsi="Times New Roman" w:cs="Times New Roman"/>
          <w:b/>
        </w:rPr>
      </w:pPr>
    </w:p>
    <w:p w14:paraId="7F4BE207" w14:textId="72AD27C1"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t xml:space="preserve">Článek XI. </w:t>
      </w:r>
    </w:p>
    <w:p w14:paraId="03C5F9F2" w14:textId="1D2B32F6" w:rsidR="007974EA" w:rsidRDefault="005C15DD" w:rsidP="00846A97">
      <w:pPr>
        <w:spacing w:after="0"/>
        <w:jc w:val="center"/>
        <w:rPr>
          <w:rFonts w:ascii="Times New Roman" w:hAnsi="Times New Roman" w:cs="Times New Roman"/>
          <w:b/>
        </w:rPr>
      </w:pPr>
      <w:r w:rsidRPr="00846A97">
        <w:rPr>
          <w:rFonts w:ascii="Times New Roman" w:hAnsi="Times New Roman" w:cs="Times New Roman"/>
          <w:b/>
        </w:rPr>
        <w:t>Ochrana informací</w:t>
      </w:r>
    </w:p>
    <w:p w14:paraId="1D4ECA21" w14:textId="77777777" w:rsidR="00C25D17" w:rsidRPr="00846A97" w:rsidRDefault="00C25D17" w:rsidP="00846A97">
      <w:pPr>
        <w:spacing w:after="0"/>
        <w:jc w:val="center"/>
        <w:rPr>
          <w:rFonts w:ascii="Times New Roman" w:hAnsi="Times New Roman" w:cs="Times New Roman"/>
          <w:b/>
        </w:rPr>
      </w:pPr>
    </w:p>
    <w:p w14:paraId="346A0C27" w14:textId="3AFA5BC8" w:rsidR="007974EA" w:rsidRPr="00846A97" w:rsidRDefault="0095363E" w:rsidP="005C15DD">
      <w:pPr>
        <w:pStyle w:val="Odstavecseseznamem"/>
        <w:numPr>
          <w:ilvl w:val="0"/>
          <w:numId w:val="16"/>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Obě strany jsou povinny zajistit utajení důvěrných informací získaných při plnění Smlouvy způsobem obvyklým pro utajování takových informací, není-li výslovně sjednáno jinak. Tato povinnost platí bez ohledu na ukončení účinnosti Smlouvy. Obě strany jsou povinny zajistit utajení důvěrných informací i u svých zaměstnanců, zástupců, jakož i jiných spolupracujících třetích stran, pokud jim takové informace byly poskytnuty.</w:t>
      </w:r>
    </w:p>
    <w:p w14:paraId="0FCF72FC" w14:textId="29F38420" w:rsidR="0095363E" w:rsidRPr="00846A97" w:rsidRDefault="0095363E" w:rsidP="005C15DD">
      <w:pPr>
        <w:pStyle w:val="Odstavecseseznamem"/>
        <w:numPr>
          <w:ilvl w:val="0"/>
          <w:numId w:val="16"/>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Právo užívat, poskytovat a zpřístupnit důvěrné informace mají obě strany pouze v rozsahu a za podmínek nezbytných pro řádné uplatnění a splnění práv a povinností vyplývajících ze Smlouvy a pro plnění zákonných povinností smluvních stran. K ostatnímu nakládání s důvěrnými informacemi je třeba předchozí výslovný souhlas druhé smluvní strany.</w:t>
      </w:r>
    </w:p>
    <w:p w14:paraId="37EACA69" w14:textId="77777777" w:rsidR="0095363E" w:rsidRPr="00846A97" w:rsidRDefault="0095363E"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Za důvěrné informace se bez ohledu na formu jejich zachycení považují veškeré informace, které nebyly dotčenou stranou označeny jako veřejné, které se týkají dotčené strany nebo jí zajišťovaných činností anebo informace, s nimiž je pro nakládání stanoven právními předpisy zvláštní režim utajení (zejména obchodní tajemství, bankovní tajemství, služební tajemství). Dále se považují za důvěrné informace takové informace, které jsou jako důvěrné výslovně dotčenou stranou označeny.</w:t>
      </w:r>
    </w:p>
    <w:p w14:paraId="1D0FD827" w14:textId="33D61950" w:rsidR="007974EA" w:rsidRPr="00846A97" w:rsidRDefault="0095363E"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se výslovně zavazuje chránit a zachovávat mlčenlivost o všech datech získaných nebo přístupných v informačním systému Objednatele nebo i jinak, zejména o osobních údajích (ve smyslu NAŘÍZENÍ EVROPSKÉHO PARLAMENTU A RADY (EU) 2016/679 ze dne 27. dubna 2016 o ochraně fyzických osob v souvislosti se zpracováním osobních údajů a o volném pohybu těchto údajů a o zrušení směrnice 95/46/ES (obecné nařízení o ochraně osobních údajů)) a utajovaných skutečnostech podle zákona č. 412/2005 Sb., o ochraně utajovaných informací a o bezpečnostní způsobilosti a o bezpečnostních opatřeních, jejichž zveřejnění by ohrozilo zabezpečení osobních údajů. Dodavatel se zavazuje takové informace nezneužít ve svůj prospěch nebo ve prospěch jiného.</w:t>
      </w:r>
    </w:p>
    <w:p w14:paraId="3A380993" w14:textId="1902EF38" w:rsidR="00F853D3" w:rsidRPr="00846A97" w:rsidRDefault="00F853D3" w:rsidP="005C15DD">
      <w:pPr>
        <w:pStyle w:val="Odstavecseseznamem"/>
        <w:numPr>
          <w:ilvl w:val="0"/>
          <w:numId w:val="17"/>
        </w:numPr>
        <w:autoSpaceDE w:val="0"/>
        <w:autoSpaceDN w:val="0"/>
        <w:adjustRightInd w:val="0"/>
        <w:spacing w:after="0" w:line="240" w:lineRule="auto"/>
        <w:jc w:val="both"/>
        <w:rPr>
          <w:rFonts w:ascii="Times New Roman" w:hAnsi="Times New Roman" w:cs="Times New Roman"/>
          <w:lang w:val="cs-CZ"/>
        </w:rPr>
      </w:pPr>
      <w:r w:rsidRPr="00846A97">
        <w:rPr>
          <w:rFonts w:ascii="Times New Roman" w:hAnsi="Times New Roman" w:cs="Times New Roman"/>
          <w:lang w:val="cs-CZ"/>
        </w:rPr>
        <w:t>Dodavatel předem zaváže mlčenlivostí všechny své pracovníky i další osoby, u kterých lze předpokládat, že mohou v souvislosti s plněním Dodavatele podle této smlouvy přijít do styku s důvěrnými informacemi a osobními údaji vedenými Objednatelem. Povinnost mlčenlivosti trvá i po ukončení platnosti Smlouvy.</w:t>
      </w:r>
    </w:p>
    <w:p w14:paraId="5E04FBC2" w14:textId="77777777" w:rsidR="007974EA" w:rsidRPr="00846A97" w:rsidRDefault="007974EA" w:rsidP="00846A97">
      <w:pPr>
        <w:spacing w:after="0"/>
        <w:jc w:val="both"/>
        <w:rPr>
          <w:rFonts w:ascii="Times New Roman" w:hAnsi="Times New Roman" w:cs="Times New Roman"/>
        </w:rPr>
      </w:pPr>
    </w:p>
    <w:p w14:paraId="09F64044" w14:textId="77777777" w:rsidR="00C25D17" w:rsidRDefault="005C15DD" w:rsidP="00846A97">
      <w:pPr>
        <w:spacing w:after="0"/>
        <w:jc w:val="center"/>
        <w:rPr>
          <w:rFonts w:ascii="Times New Roman" w:hAnsi="Times New Roman" w:cs="Times New Roman"/>
          <w:b/>
        </w:rPr>
      </w:pPr>
      <w:r w:rsidRPr="00846A97">
        <w:rPr>
          <w:rFonts w:ascii="Times New Roman" w:hAnsi="Times New Roman" w:cs="Times New Roman"/>
          <w:b/>
        </w:rPr>
        <w:br/>
        <w:t xml:space="preserve">Článek XII. </w:t>
      </w:r>
    </w:p>
    <w:p w14:paraId="4BFB8003" w14:textId="470C29A6" w:rsidR="00596BBD" w:rsidRDefault="005C15DD" w:rsidP="00846A97">
      <w:pPr>
        <w:spacing w:after="0"/>
        <w:jc w:val="center"/>
        <w:rPr>
          <w:rFonts w:ascii="Times New Roman" w:hAnsi="Times New Roman" w:cs="Times New Roman"/>
          <w:b/>
        </w:rPr>
      </w:pPr>
      <w:r w:rsidRPr="00846A97">
        <w:rPr>
          <w:rFonts w:ascii="Times New Roman" w:hAnsi="Times New Roman" w:cs="Times New Roman"/>
          <w:b/>
        </w:rPr>
        <w:t>Závěrečná ustanovení</w:t>
      </w:r>
    </w:p>
    <w:p w14:paraId="38A6A0F1" w14:textId="77777777" w:rsidR="00C25D17" w:rsidRPr="00846A97" w:rsidRDefault="00C25D17" w:rsidP="00846A97">
      <w:pPr>
        <w:spacing w:after="0"/>
        <w:jc w:val="center"/>
        <w:rPr>
          <w:rFonts w:ascii="Times New Roman" w:hAnsi="Times New Roman" w:cs="Times New Roman"/>
        </w:rPr>
      </w:pPr>
    </w:p>
    <w:p w14:paraId="14994A5E" w14:textId="77777777" w:rsidR="00F853D3" w:rsidRPr="00846A97" w:rsidRDefault="005C15DD" w:rsidP="005C15DD">
      <w:pPr>
        <w:pStyle w:val="Odstavecseseznamem"/>
        <w:numPr>
          <w:ilvl w:val="0"/>
          <w:numId w:val="18"/>
        </w:numPr>
        <w:spacing w:after="0"/>
        <w:jc w:val="both"/>
        <w:rPr>
          <w:rFonts w:ascii="Times New Roman" w:hAnsi="Times New Roman" w:cs="Times New Roman"/>
        </w:rPr>
      </w:pPr>
      <w:r w:rsidRPr="00846A97">
        <w:rPr>
          <w:rFonts w:ascii="Times New Roman" w:hAnsi="Times New Roman" w:cs="Times New Roman"/>
        </w:rPr>
        <w:t>Smlouva se řídí právem České republiky; ve věcech výslovně neupravených Smlouvou se použijí ustanovení zákona č. 89/2012 Sb., občanský zákoník.</w:t>
      </w:r>
    </w:p>
    <w:p w14:paraId="7957975C" w14:textId="77777777" w:rsidR="00F853D3" w:rsidRPr="00846A97" w:rsidRDefault="005C15DD" w:rsidP="005C15DD">
      <w:pPr>
        <w:pStyle w:val="Odstavecseseznamem"/>
        <w:numPr>
          <w:ilvl w:val="0"/>
          <w:numId w:val="18"/>
        </w:numPr>
        <w:spacing w:after="0"/>
        <w:jc w:val="both"/>
        <w:rPr>
          <w:rFonts w:ascii="Times New Roman" w:hAnsi="Times New Roman" w:cs="Times New Roman"/>
        </w:rPr>
      </w:pPr>
      <w:r w:rsidRPr="00846A97">
        <w:rPr>
          <w:rFonts w:ascii="Times New Roman" w:hAnsi="Times New Roman" w:cs="Times New Roman"/>
        </w:rPr>
        <w:lastRenderedPageBreak/>
        <w:t xml:space="preserve"> Smlouvu lze měnit pouze písemnými, očíslovanými dodatky podepsanými oprávněnými zástupci Smluvních stran</w:t>
      </w:r>
      <w:r w:rsidR="00F853D3" w:rsidRPr="00846A97">
        <w:rPr>
          <w:rFonts w:ascii="Times New Roman" w:hAnsi="Times New Roman" w:cs="Times New Roman"/>
        </w:rPr>
        <w:t>.</w:t>
      </w:r>
    </w:p>
    <w:p w14:paraId="05F6A23F" w14:textId="77777777" w:rsidR="00F853D3" w:rsidRPr="00846A97" w:rsidRDefault="00F853D3" w:rsidP="005C15DD">
      <w:pPr>
        <w:pStyle w:val="Odstavecseseznamem"/>
        <w:numPr>
          <w:ilvl w:val="0"/>
          <w:numId w:val="18"/>
        </w:numPr>
        <w:spacing w:after="0"/>
        <w:jc w:val="both"/>
        <w:rPr>
          <w:rFonts w:ascii="Times New Roman" w:hAnsi="Times New Roman" w:cs="Times New Roman"/>
        </w:rPr>
      </w:pPr>
      <w:r w:rsidRPr="00846A97">
        <w:rPr>
          <w:rFonts w:ascii="Times New Roman" w:hAnsi="Times New Roman" w:cs="Times New Roman"/>
          <w:lang w:val="cs-CZ"/>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Smluvní strany výslovně souhlasí s uveřejněním této smlouvy v registru smluv a dohodly se, že smlouvu v registru smluv uveřejní Objednatel. Dodavatel je povinen poskytnout k tomu Objednateli potřebnou součinnost. Objednatel bezodkladně po uzavření této smlouvy odešle smlouvu k řádnému uveřejnění do registru smluv vedeného Digitální a informační agenturou. O uveřejnění smlouvy Objednatel bezodkladně informuje Dodavatele, nebyl-li kontaktní údaj Dodavatele uveden přímo do registru smluv jako kontakt pro notifikaci o uveřejnění. Smluvní strany berou na vědomí, že nebude-li smlouva zveřejněna ani devadesátý den od jejího uzavření, je následujícím dnem zrušena od počátku s účinky případného bezdůvodného obohacení.</w:t>
      </w:r>
    </w:p>
    <w:p w14:paraId="2219D6F7" w14:textId="72EC4D75" w:rsidR="00F853D3" w:rsidRPr="00846A97" w:rsidRDefault="00F853D3" w:rsidP="005C15DD">
      <w:pPr>
        <w:pStyle w:val="Odstavecseseznamem"/>
        <w:numPr>
          <w:ilvl w:val="0"/>
          <w:numId w:val="18"/>
        </w:numPr>
        <w:spacing w:after="0"/>
        <w:jc w:val="both"/>
        <w:rPr>
          <w:rFonts w:ascii="Times New Roman" w:hAnsi="Times New Roman" w:cs="Times New Roman"/>
          <w:highlight w:val="yellow"/>
        </w:rPr>
      </w:pPr>
      <w:r w:rsidRPr="00846A97">
        <w:rPr>
          <w:rFonts w:ascii="Times New Roman" w:hAnsi="Times New Roman" w:cs="Times New Roman"/>
          <w:lang w:val="cs-CZ"/>
        </w:rPr>
        <w:t xml:space="preserve">Uzavření Smlouvy schválila Rada města Aše na své schůzi </w:t>
      </w:r>
      <w:r w:rsidRPr="00846A97">
        <w:rPr>
          <w:rFonts w:ascii="Times New Roman" w:hAnsi="Times New Roman" w:cs="Times New Roman"/>
          <w:highlight w:val="yellow"/>
          <w:lang w:val="cs-CZ"/>
        </w:rPr>
        <w:t>konané dne XY  č.usne</w:t>
      </w:r>
      <w:r w:rsidR="00C25D17">
        <w:rPr>
          <w:rFonts w:ascii="Times New Roman" w:hAnsi="Times New Roman" w:cs="Times New Roman"/>
          <w:highlight w:val="yellow"/>
          <w:lang w:val="cs-CZ"/>
        </w:rPr>
        <w:t xml:space="preserve">sení </w:t>
      </w:r>
      <w:r w:rsidRPr="00846A97">
        <w:rPr>
          <w:rFonts w:ascii="Times New Roman" w:hAnsi="Times New Roman" w:cs="Times New Roman"/>
          <w:highlight w:val="yellow"/>
          <w:lang w:val="cs-CZ"/>
        </w:rPr>
        <w:t>XY.</w:t>
      </w:r>
    </w:p>
    <w:p w14:paraId="57CE0964" w14:textId="735E2A82" w:rsidR="00596BBD" w:rsidRPr="00C25D17" w:rsidRDefault="005C15DD" w:rsidP="005C15DD">
      <w:pPr>
        <w:pStyle w:val="Odstavecseseznamem"/>
        <w:numPr>
          <w:ilvl w:val="0"/>
          <w:numId w:val="18"/>
        </w:numPr>
        <w:spacing w:after="0"/>
        <w:jc w:val="both"/>
        <w:rPr>
          <w:rFonts w:ascii="Times New Roman" w:hAnsi="Times New Roman" w:cs="Times New Roman"/>
          <w:highlight w:val="yellow"/>
        </w:rPr>
      </w:pPr>
      <w:r w:rsidRPr="00846A97">
        <w:rPr>
          <w:rFonts w:ascii="Times New Roman" w:hAnsi="Times New Roman" w:cs="Times New Roman"/>
        </w:rPr>
        <w:t xml:space="preserve"> Nedílnou součástí této Smlouvy jsou:</w:t>
      </w:r>
    </w:p>
    <w:p w14:paraId="7E91A78C" w14:textId="77777777" w:rsidR="00C25D17" w:rsidRPr="00846A97" w:rsidRDefault="00C25D17" w:rsidP="00C25D17">
      <w:pPr>
        <w:pStyle w:val="Odstavecseseznamem"/>
        <w:spacing w:after="0"/>
        <w:jc w:val="both"/>
        <w:rPr>
          <w:rFonts w:ascii="Times New Roman" w:hAnsi="Times New Roman" w:cs="Times New Roman"/>
          <w:highlight w:val="yellow"/>
        </w:rPr>
      </w:pPr>
    </w:p>
    <w:p w14:paraId="164B21B0" w14:textId="4CDC1A46" w:rsidR="00596BBD" w:rsidRPr="00846A97" w:rsidRDefault="005C15DD" w:rsidP="00846A97">
      <w:pPr>
        <w:spacing w:after="0"/>
        <w:ind w:left="360"/>
        <w:jc w:val="both"/>
        <w:rPr>
          <w:rFonts w:ascii="Times New Roman" w:hAnsi="Times New Roman" w:cs="Times New Roman"/>
        </w:rPr>
      </w:pPr>
      <w:r w:rsidRPr="00846A97">
        <w:rPr>
          <w:rFonts w:ascii="Times New Roman" w:hAnsi="Times New Roman" w:cs="Times New Roman"/>
        </w:rPr>
        <w:t xml:space="preserve">Příloha č. 1 – </w:t>
      </w:r>
      <w:r w:rsidR="00063AB7">
        <w:rPr>
          <w:rFonts w:ascii="Times New Roman" w:hAnsi="Times New Roman" w:cs="Times New Roman"/>
        </w:rPr>
        <w:t xml:space="preserve"> </w:t>
      </w:r>
      <w:r w:rsidRPr="00846A97">
        <w:rPr>
          <w:rFonts w:ascii="Times New Roman" w:hAnsi="Times New Roman" w:cs="Times New Roman"/>
        </w:rPr>
        <w:t xml:space="preserve">Technická specifikace </w:t>
      </w:r>
    </w:p>
    <w:p w14:paraId="5B58270A" w14:textId="32E8CB71" w:rsidR="00596BBD" w:rsidRDefault="005C15DD" w:rsidP="00846A97">
      <w:pPr>
        <w:spacing w:after="0"/>
        <w:ind w:left="360"/>
        <w:jc w:val="both"/>
        <w:rPr>
          <w:rFonts w:ascii="Times New Roman" w:hAnsi="Times New Roman" w:cs="Times New Roman"/>
        </w:rPr>
      </w:pPr>
      <w:r w:rsidRPr="00846A97">
        <w:rPr>
          <w:rFonts w:ascii="Times New Roman" w:hAnsi="Times New Roman" w:cs="Times New Roman"/>
        </w:rPr>
        <w:t xml:space="preserve">Příloha č. 2 – </w:t>
      </w:r>
      <w:r w:rsidR="00F853D3" w:rsidRPr="00846A97">
        <w:rPr>
          <w:rFonts w:ascii="Times New Roman" w:hAnsi="Times New Roman" w:cs="Times New Roman"/>
        </w:rPr>
        <w:t xml:space="preserve"> nabídka dodavatele</w:t>
      </w:r>
      <w:r w:rsidRPr="00846A97">
        <w:rPr>
          <w:rFonts w:ascii="Times New Roman" w:hAnsi="Times New Roman" w:cs="Times New Roman"/>
        </w:rPr>
        <w:t xml:space="preserve"> </w:t>
      </w:r>
    </w:p>
    <w:p w14:paraId="5FDE9D1F" w14:textId="30648EA7" w:rsidR="00596BBD" w:rsidRPr="00846A97" w:rsidRDefault="005C15DD" w:rsidP="00846A97">
      <w:pPr>
        <w:spacing w:after="0"/>
        <w:jc w:val="both"/>
        <w:rPr>
          <w:rFonts w:ascii="Times New Roman" w:hAnsi="Times New Roman" w:cs="Times New Roman"/>
        </w:rPr>
      </w:pPr>
      <w:r w:rsidRPr="00846A97">
        <w:rPr>
          <w:rFonts w:ascii="Times New Roman" w:hAnsi="Times New Roman" w:cs="Times New Roman"/>
          <w:b/>
        </w:rPr>
        <w:br/>
      </w:r>
    </w:p>
    <w:p w14:paraId="7A3E9D14" w14:textId="7A5393E8"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V Aši, dne .....................</w:t>
      </w:r>
      <w:r w:rsidRPr="00846A97">
        <w:rPr>
          <w:rFonts w:ascii="Times New Roman" w:hAnsi="Times New Roman" w:cs="Times New Roman"/>
        </w:rPr>
        <w:tab/>
      </w:r>
      <w:r w:rsidRPr="00846A97">
        <w:rPr>
          <w:rFonts w:ascii="Times New Roman" w:hAnsi="Times New Roman" w:cs="Times New Roman"/>
        </w:rPr>
        <w:tab/>
      </w:r>
      <w:r w:rsidRPr="00846A97">
        <w:rPr>
          <w:rFonts w:ascii="Times New Roman" w:hAnsi="Times New Roman" w:cs="Times New Roman"/>
        </w:rPr>
        <w:tab/>
      </w:r>
      <w:r w:rsidR="00C25D17">
        <w:rPr>
          <w:rFonts w:ascii="Times New Roman" w:hAnsi="Times New Roman" w:cs="Times New Roman"/>
        </w:rPr>
        <w:tab/>
      </w:r>
      <w:r w:rsidRPr="00846A97">
        <w:rPr>
          <w:rFonts w:ascii="Times New Roman" w:hAnsi="Times New Roman" w:cs="Times New Roman"/>
        </w:rPr>
        <w:t>V .........................., dne .....................</w:t>
      </w:r>
    </w:p>
    <w:tbl>
      <w:tblPr>
        <w:tblW w:w="0" w:type="auto"/>
        <w:tblLook w:val="04A0" w:firstRow="1" w:lastRow="0" w:firstColumn="1" w:lastColumn="0" w:noHBand="0" w:noVBand="1"/>
      </w:tblPr>
      <w:tblGrid>
        <w:gridCol w:w="4320"/>
        <w:gridCol w:w="4320"/>
      </w:tblGrid>
      <w:tr w:rsidR="00596BBD" w:rsidRPr="00846A97" w14:paraId="14A5ACA0" w14:textId="77777777">
        <w:tc>
          <w:tcPr>
            <w:tcW w:w="4320" w:type="dxa"/>
          </w:tcPr>
          <w:p w14:paraId="4F1CFAE8"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 Objednatele:</w:t>
            </w:r>
            <w:r w:rsidRPr="00846A97">
              <w:rPr>
                <w:rFonts w:ascii="Times New Roman" w:hAnsi="Times New Roman" w:cs="Times New Roman"/>
              </w:rPr>
              <w:br/>
              <w:t>Město Aš</w:t>
            </w:r>
            <w:r w:rsidRPr="00846A97">
              <w:rPr>
                <w:rFonts w:ascii="Times New Roman" w:hAnsi="Times New Roman" w:cs="Times New Roman"/>
              </w:rPr>
              <w:br/>
            </w:r>
            <w:r w:rsidRPr="00846A97">
              <w:rPr>
                <w:rFonts w:ascii="Times New Roman" w:hAnsi="Times New Roman" w:cs="Times New Roman"/>
              </w:rPr>
              <w:br/>
              <w:t>................................................</w:t>
            </w:r>
            <w:r w:rsidRPr="00846A97">
              <w:rPr>
                <w:rFonts w:ascii="Times New Roman" w:hAnsi="Times New Roman" w:cs="Times New Roman"/>
              </w:rPr>
              <w:br/>
              <w:t>Vítězslav Kokoř, MBA</w:t>
            </w:r>
            <w:r w:rsidRPr="00846A97">
              <w:rPr>
                <w:rFonts w:ascii="Times New Roman" w:hAnsi="Times New Roman" w:cs="Times New Roman"/>
              </w:rPr>
              <w:br/>
              <w:t>starosta města</w:t>
            </w:r>
          </w:p>
        </w:tc>
        <w:tc>
          <w:tcPr>
            <w:tcW w:w="4320" w:type="dxa"/>
          </w:tcPr>
          <w:p w14:paraId="25D26CD3" w14:textId="77777777" w:rsidR="00596BBD" w:rsidRPr="00846A97" w:rsidRDefault="005C15DD" w:rsidP="00846A97">
            <w:pPr>
              <w:spacing w:after="0"/>
              <w:rPr>
                <w:rFonts w:ascii="Times New Roman" w:hAnsi="Times New Roman" w:cs="Times New Roman"/>
              </w:rPr>
            </w:pPr>
            <w:r w:rsidRPr="00846A97">
              <w:rPr>
                <w:rFonts w:ascii="Times New Roman" w:hAnsi="Times New Roman" w:cs="Times New Roman"/>
              </w:rPr>
              <w:t>Za Dodavatele:</w:t>
            </w:r>
            <w:r w:rsidRPr="00846A97">
              <w:rPr>
                <w:rFonts w:ascii="Times New Roman" w:hAnsi="Times New Roman" w:cs="Times New Roman"/>
              </w:rPr>
              <w:br/>
            </w:r>
            <w:r w:rsidRPr="00846A97">
              <w:rPr>
                <w:rFonts w:ascii="Times New Roman" w:hAnsi="Times New Roman" w:cs="Times New Roman"/>
              </w:rPr>
              <w:br/>
            </w:r>
            <w:r w:rsidRPr="00846A97">
              <w:rPr>
                <w:rFonts w:ascii="Times New Roman" w:hAnsi="Times New Roman" w:cs="Times New Roman"/>
              </w:rPr>
              <w:br/>
              <w:t>................................................</w:t>
            </w:r>
            <w:r w:rsidRPr="00846A97">
              <w:rPr>
                <w:rFonts w:ascii="Times New Roman" w:hAnsi="Times New Roman" w:cs="Times New Roman"/>
              </w:rPr>
              <w:br/>
              <w:t>Jméno a funkce</w:t>
            </w:r>
          </w:p>
        </w:tc>
      </w:tr>
      <w:tr w:rsidR="00596BBD" w:rsidRPr="00846A97" w14:paraId="03F94CC6" w14:textId="77777777">
        <w:tc>
          <w:tcPr>
            <w:tcW w:w="4320" w:type="dxa"/>
          </w:tcPr>
          <w:p w14:paraId="32DC4507" w14:textId="77777777" w:rsidR="00596BBD" w:rsidRPr="00846A97" w:rsidRDefault="00596BBD" w:rsidP="00846A97">
            <w:pPr>
              <w:spacing w:after="0"/>
              <w:rPr>
                <w:rFonts w:ascii="Times New Roman" w:hAnsi="Times New Roman" w:cs="Times New Roman"/>
              </w:rPr>
            </w:pPr>
          </w:p>
        </w:tc>
        <w:tc>
          <w:tcPr>
            <w:tcW w:w="4320" w:type="dxa"/>
          </w:tcPr>
          <w:p w14:paraId="4750DB49" w14:textId="77777777" w:rsidR="00596BBD" w:rsidRPr="00846A97" w:rsidRDefault="00596BBD" w:rsidP="00846A97">
            <w:pPr>
              <w:spacing w:after="0"/>
              <w:rPr>
                <w:rFonts w:ascii="Times New Roman" w:hAnsi="Times New Roman" w:cs="Times New Roman"/>
              </w:rPr>
            </w:pPr>
          </w:p>
        </w:tc>
      </w:tr>
    </w:tbl>
    <w:p w14:paraId="0E0305D3" w14:textId="77777777" w:rsidR="005C15DD" w:rsidRPr="00846A97" w:rsidRDefault="005C15DD" w:rsidP="00846A97">
      <w:pPr>
        <w:spacing w:after="0"/>
        <w:rPr>
          <w:rFonts w:ascii="Times New Roman" w:hAnsi="Times New Roman" w:cs="Times New Roman"/>
        </w:rPr>
      </w:pPr>
    </w:p>
    <w:sectPr w:rsidR="005C15DD" w:rsidRPr="00846A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687827"/>
    <w:multiLevelType w:val="hybridMultilevel"/>
    <w:tmpl w:val="BC0CD0BC"/>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0F45C8"/>
    <w:multiLevelType w:val="hybridMultilevel"/>
    <w:tmpl w:val="02861012"/>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1061DC"/>
    <w:multiLevelType w:val="hybridMultilevel"/>
    <w:tmpl w:val="6204BB06"/>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EF3494"/>
    <w:multiLevelType w:val="hybridMultilevel"/>
    <w:tmpl w:val="BA1A194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1F0F23"/>
    <w:multiLevelType w:val="hybridMultilevel"/>
    <w:tmpl w:val="E176F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D1A72"/>
    <w:multiLevelType w:val="hybridMultilevel"/>
    <w:tmpl w:val="1778CC6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1A1F81"/>
    <w:multiLevelType w:val="hybridMultilevel"/>
    <w:tmpl w:val="1556D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15B23"/>
    <w:multiLevelType w:val="hybridMultilevel"/>
    <w:tmpl w:val="15ACDE54"/>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E90B19"/>
    <w:multiLevelType w:val="hybridMultilevel"/>
    <w:tmpl w:val="6204BB06"/>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531BE"/>
    <w:multiLevelType w:val="hybridMultilevel"/>
    <w:tmpl w:val="69AC75CC"/>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044550"/>
    <w:multiLevelType w:val="hybridMultilevel"/>
    <w:tmpl w:val="48C2C7C8"/>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7" w15:restartNumberingAfterBreak="0">
    <w:nsid w:val="59F12E05"/>
    <w:multiLevelType w:val="hybridMultilevel"/>
    <w:tmpl w:val="6C28C91E"/>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247C2A"/>
    <w:multiLevelType w:val="hybridMultilevel"/>
    <w:tmpl w:val="7E32BC72"/>
    <w:lvl w:ilvl="0" w:tplc="F4FC25E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790EBD"/>
    <w:multiLevelType w:val="hybridMultilevel"/>
    <w:tmpl w:val="718472D6"/>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825705409">
    <w:abstractNumId w:val="5"/>
  </w:num>
  <w:num w:numId="2" w16cid:durableId="1964530307">
    <w:abstractNumId w:val="3"/>
  </w:num>
  <w:num w:numId="3" w16cid:durableId="2088842659">
    <w:abstractNumId w:val="2"/>
  </w:num>
  <w:num w:numId="4" w16cid:durableId="1740899628">
    <w:abstractNumId w:val="4"/>
  </w:num>
  <w:num w:numId="5" w16cid:durableId="1966112583">
    <w:abstractNumId w:val="1"/>
  </w:num>
  <w:num w:numId="6" w16cid:durableId="1252080092">
    <w:abstractNumId w:val="0"/>
  </w:num>
  <w:num w:numId="7" w16cid:durableId="1379281303">
    <w:abstractNumId w:val="12"/>
  </w:num>
  <w:num w:numId="8" w16cid:durableId="1042555985">
    <w:abstractNumId w:val="19"/>
  </w:num>
  <w:num w:numId="9" w16cid:durableId="1770466285">
    <w:abstractNumId w:val="8"/>
  </w:num>
  <w:num w:numId="10" w16cid:durableId="1098478161">
    <w:abstractNumId w:val="14"/>
  </w:num>
  <w:num w:numId="11" w16cid:durableId="756023524">
    <w:abstractNumId w:val="7"/>
  </w:num>
  <w:num w:numId="12" w16cid:durableId="2141992757">
    <w:abstractNumId w:val="16"/>
  </w:num>
  <w:num w:numId="13" w16cid:durableId="1601916362">
    <w:abstractNumId w:val="18"/>
  </w:num>
  <w:num w:numId="14" w16cid:durableId="803616353">
    <w:abstractNumId w:val="15"/>
  </w:num>
  <w:num w:numId="15" w16cid:durableId="1434784291">
    <w:abstractNumId w:val="11"/>
  </w:num>
  <w:num w:numId="16" w16cid:durableId="1154645460">
    <w:abstractNumId w:val="6"/>
  </w:num>
  <w:num w:numId="17" w16cid:durableId="1952321165">
    <w:abstractNumId w:val="9"/>
  </w:num>
  <w:num w:numId="18" w16cid:durableId="508713166">
    <w:abstractNumId w:val="17"/>
  </w:num>
  <w:num w:numId="19" w16cid:durableId="101533383">
    <w:abstractNumId w:val="13"/>
  </w:num>
  <w:num w:numId="20" w16cid:durableId="116616905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AB7"/>
    <w:rsid w:val="00074C2D"/>
    <w:rsid w:val="00082D52"/>
    <w:rsid w:val="00094091"/>
    <w:rsid w:val="0015074B"/>
    <w:rsid w:val="001945E3"/>
    <w:rsid w:val="00210524"/>
    <w:rsid w:val="0029639D"/>
    <w:rsid w:val="00326F90"/>
    <w:rsid w:val="00381B71"/>
    <w:rsid w:val="004000B2"/>
    <w:rsid w:val="004378D5"/>
    <w:rsid w:val="004F5AC1"/>
    <w:rsid w:val="00596BBD"/>
    <w:rsid w:val="005B321A"/>
    <w:rsid w:val="005C15DD"/>
    <w:rsid w:val="007974EA"/>
    <w:rsid w:val="007C20FB"/>
    <w:rsid w:val="00846A97"/>
    <w:rsid w:val="0095363E"/>
    <w:rsid w:val="00996A45"/>
    <w:rsid w:val="00AA1D8D"/>
    <w:rsid w:val="00B4555E"/>
    <w:rsid w:val="00B47730"/>
    <w:rsid w:val="00B651EA"/>
    <w:rsid w:val="00B96A29"/>
    <w:rsid w:val="00C25D17"/>
    <w:rsid w:val="00CA77C2"/>
    <w:rsid w:val="00CB0664"/>
    <w:rsid w:val="00D05F7B"/>
    <w:rsid w:val="00F853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B3856"/>
  <w14:defaultImageDpi w14:val="300"/>
  <w15:docId w15:val="{5E01F595-609D-4C00-8ACF-73321CA9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Calibri" w:hAnsi="Calibri"/>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797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18127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Jana Bláhová</cp:lastModifiedBy>
  <cp:revision>5</cp:revision>
  <dcterms:created xsi:type="dcterms:W3CDTF">2026-02-12T10:50:00Z</dcterms:created>
  <dcterms:modified xsi:type="dcterms:W3CDTF">2026-02-12T12:20:00Z</dcterms:modified>
  <cp:category/>
</cp:coreProperties>
</file>